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1E2" w:rsidRDefault="00BF2F8D" w:rsidP="003A71E2">
      <w:pPr>
        <w:pStyle w:val="Default"/>
        <w:jc w:val="right"/>
        <w:rPr>
          <w:bCs/>
          <w:sz w:val="20"/>
          <w:szCs w:val="20"/>
        </w:rPr>
      </w:pPr>
      <w:r w:rsidRPr="00BF2F8D">
        <w:rPr>
          <w:bCs/>
          <w:sz w:val="20"/>
          <w:szCs w:val="20"/>
        </w:rPr>
        <w:t xml:space="preserve">Załącznik Nr 1 </w:t>
      </w:r>
    </w:p>
    <w:p w:rsidR="00BF2F8D" w:rsidRPr="00BF2F8D" w:rsidRDefault="00BF2F8D" w:rsidP="00BF2F8D">
      <w:pPr>
        <w:pStyle w:val="Default"/>
        <w:spacing w:line="360" w:lineRule="auto"/>
        <w:jc w:val="right"/>
        <w:rPr>
          <w:bCs/>
          <w:sz w:val="20"/>
          <w:szCs w:val="20"/>
        </w:rPr>
      </w:pPr>
      <w:r w:rsidRPr="00BF2F8D">
        <w:rPr>
          <w:bCs/>
          <w:sz w:val="20"/>
          <w:szCs w:val="20"/>
        </w:rPr>
        <w:t xml:space="preserve">do </w:t>
      </w:r>
      <w:r w:rsidR="00317A5F">
        <w:rPr>
          <w:bCs/>
          <w:sz w:val="20"/>
          <w:szCs w:val="20"/>
        </w:rPr>
        <w:t>Uchwały</w:t>
      </w:r>
      <w:r w:rsidRPr="00BF2F8D">
        <w:rPr>
          <w:bCs/>
          <w:sz w:val="20"/>
          <w:szCs w:val="20"/>
        </w:rPr>
        <w:t xml:space="preserve"> </w:t>
      </w:r>
      <w:r w:rsidR="00C21044">
        <w:rPr>
          <w:bCs/>
          <w:sz w:val="20"/>
          <w:szCs w:val="20"/>
        </w:rPr>
        <w:t>Rady Nadzorczej</w:t>
      </w:r>
      <w:r>
        <w:rPr>
          <w:bCs/>
          <w:sz w:val="20"/>
          <w:szCs w:val="20"/>
        </w:rPr>
        <w:t xml:space="preserve"> Nr</w:t>
      </w:r>
      <w:r w:rsidR="002B6DBA">
        <w:rPr>
          <w:bCs/>
          <w:sz w:val="20"/>
          <w:szCs w:val="20"/>
        </w:rPr>
        <w:t xml:space="preserve"> 15</w:t>
      </w:r>
      <w:r w:rsidR="00933244">
        <w:rPr>
          <w:bCs/>
          <w:sz w:val="20"/>
          <w:szCs w:val="20"/>
        </w:rPr>
        <w:t>/</w:t>
      </w:r>
      <w:r w:rsidR="00F553BB">
        <w:rPr>
          <w:bCs/>
          <w:sz w:val="20"/>
          <w:szCs w:val="20"/>
        </w:rPr>
        <w:t>201</w:t>
      </w:r>
      <w:r w:rsidR="002B6DBA">
        <w:rPr>
          <w:bCs/>
          <w:sz w:val="20"/>
          <w:szCs w:val="20"/>
        </w:rPr>
        <w:t>7</w:t>
      </w:r>
      <w:bookmarkStart w:id="0" w:name="_GoBack"/>
      <w:bookmarkEnd w:id="0"/>
    </w:p>
    <w:p w:rsidR="00BF2F8D" w:rsidRDefault="00BF2F8D" w:rsidP="00BF2F8D">
      <w:pPr>
        <w:pStyle w:val="Default"/>
        <w:spacing w:line="360" w:lineRule="auto"/>
        <w:jc w:val="center"/>
        <w:rPr>
          <w:b/>
          <w:bCs/>
          <w:sz w:val="22"/>
          <w:szCs w:val="22"/>
        </w:rPr>
      </w:pPr>
    </w:p>
    <w:p w:rsidR="00314EE0" w:rsidRDefault="00314EE0" w:rsidP="00BF2F8D">
      <w:pPr>
        <w:pStyle w:val="Default"/>
        <w:spacing w:line="360" w:lineRule="auto"/>
        <w:jc w:val="center"/>
        <w:rPr>
          <w:b/>
          <w:bCs/>
          <w:sz w:val="22"/>
          <w:szCs w:val="22"/>
        </w:rPr>
      </w:pPr>
    </w:p>
    <w:p w:rsidR="00BF2F8D" w:rsidRPr="00AA59D4" w:rsidRDefault="00BF2F8D" w:rsidP="008369E7">
      <w:pPr>
        <w:pStyle w:val="Default"/>
        <w:spacing w:line="360" w:lineRule="auto"/>
        <w:jc w:val="center"/>
        <w:rPr>
          <w:b/>
          <w:bCs/>
          <w:sz w:val="22"/>
          <w:szCs w:val="22"/>
        </w:rPr>
      </w:pPr>
      <w:r w:rsidRPr="00B37CFB">
        <w:rPr>
          <w:b/>
          <w:bCs/>
          <w:sz w:val="22"/>
          <w:szCs w:val="22"/>
        </w:rPr>
        <w:t xml:space="preserve">REGULAMIN </w:t>
      </w:r>
      <w:r w:rsidRPr="00B37CFB">
        <w:rPr>
          <w:b/>
          <w:sz w:val="22"/>
          <w:szCs w:val="22"/>
        </w:rPr>
        <w:t>SPRZEDAŻ</w:t>
      </w:r>
      <w:r>
        <w:rPr>
          <w:b/>
          <w:sz w:val="22"/>
          <w:szCs w:val="22"/>
        </w:rPr>
        <w:t>Y</w:t>
      </w:r>
      <w:r w:rsidRPr="00B37CFB">
        <w:rPr>
          <w:b/>
          <w:sz w:val="22"/>
          <w:szCs w:val="22"/>
        </w:rPr>
        <w:t xml:space="preserve"> NIERUCHOMOŚCI </w:t>
      </w:r>
      <w:r w:rsidRPr="00B37CFB">
        <w:rPr>
          <w:b/>
          <w:sz w:val="22"/>
          <w:szCs w:val="22"/>
        </w:rPr>
        <w:br/>
        <w:t>NALEŻĄCYCH DO PRZEDSIĘBIORSTWA KOMUNALNEGO SP.  Z</w:t>
      </w:r>
      <w:r>
        <w:rPr>
          <w:b/>
          <w:sz w:val="22"/>
          <w:szCs w:val="22"/>
        </w:rPr>
        <w:t xml:space="preserve"> </w:t>
      </w:r>
      <w:r w:rsidRPr="00B37CFB">
        <w:rPr>
          <w:b/>
          <w:sz w:val="22"/>
          <w:szCs w:val="22"/>
        </w:rPr>
        <w:t>O.O.</w:t>
      </w:r>
    </w:p>
    <w:p w:rsidR="00BF2F8D" w:rsidRDefault="00BF2F8D" w:rsidP="008369E7">
      <w:pPr>
        <w:pStyle w:val="Default"/>
        <w:spacing w:line="360" w:lineRule="auto"/>
        <w:jc w:val="center"/>
        <w:rPr>
          <w:b/>
          <w:sz w:val="22"/>
          <w:szCs w:val="22"/>
        </w:rPr>
      </w:pPr>
      <w:r w:rsidRPr="00B37CFB">
        <w:rPr>
          <w:b/>
          <w:sz w:val="22"/>
          <w:szCs w:val="22"/>
        </w:rPr>
        <w:t>W BIELSKU PODLASKIM</w:t>
      </w:r>
    </w:p>
    <w:p w:rsidR="00BF2F8D" w:rsidRDefault="00BF2F8D" w:rsidP="00BF2F8D">
      <w:pPr>
        <w:pStyle w:val="Default"/>
        <w:spacing w:line="360" w:lineRule="auto"/>
        <w:jc w:val="center"/>
        <w:rPr>
          <w:b/>
          <w:sz w:val="22"/>
          <w:szCs w:val="22"/>
        </w:rPr>
      </w:pPr>
    </w:p>
    <w:p w:rsidR="00BF2F8D" w:rsidRDefault="00DF6DEE" w:rsidP="00BF2F8D">
      <w:pPr>
        <w:pStyle w:val="Default"/>
        <w:jc w:val="center"/>
        <w:rPr>
          <w:b/>
          <w:sz w:val="19"/>
          <w:szCs w:val="19"/>
        </w:rPr>
      </w:pPr>
      <w:r>
        <w:rPr>
          <w:b/>
          <w:sz w:val="19"/>
          <w:szCs w:val="19"/>
        </w:rPr>
        <w:t>§ 1</w:t>
      </w:r>
    </w:p>
    <w:p w:rsidR="00BF2F8D" w:rsidRPr="00D43399" w:rsidRDefault="00BF2F8D" w:rsidP="00BF2F8D">
      <w:pPr>
        <w:pStyle w:val="Default"/>
        <w:spacing w:line="360" w:lineRule="auto"/>
        <w:jc w:val="center"/>
        <w:rPr>
          <w:b/>
          <w:bCs/>
          <w:sz w:val="19"/>
          <w:szCs w:val="19"/>
        </w:rPr>
      </w:pPr>
      <w:r>
        <w:rPr>
          <w:b/>
          <w:sz w:val="19"/>
          <w:szCs w:val="19"/>
        </w:rPr>
        <w:t>Zasady</w:t>
      </w:r>
      <w:r w:rsidRPr="00682C2D">
        <w:rPr>
          <w:b/>
          <w:sz w:val="19"/>
          <w:szCs w:val="19"/>
        </w:rPr>
        <w:t xml:space="preserve"> ogólne</w:t>
      </w:r>
    </w:p>
    <w:p w:rsidR="00BF2F8D" w:rsidRPr="006F4614" w:rsidRDefault="00BF2F8D" w:rsidP="00BF2F8D">
      <w:pPr>
        <w:pStyle w:val="Default"/>
        <w:jc w:val="both"/>
        <w:rPr>
          <w:color w:val="auto"/>
          <w:sz w:val="20"/>
          <w:szCs w:val="20"/>
        </w:rPr>
      </w:pPr>
    </w:p>
    <w:p w:rsidR="00BF2F8D" w:rsidRPr="00AA59D4" w:rsidRDefault="00BF2F8D" w:rsidP="00BF2F8D">
      <w:pPr>
        <w:pStyle w:val="Default"/>
        <w:numPr>
          <w:ilvl w:val="0"/>
          <w:numId w:val="1"/>
        </w:numPr>
        <w:spacing w:after="240"/>
        <w:ind w:left="426" w:hanging="426"/>
        <w:jc w:val="both"/>
        <w:rPr>
          <w:iCs/>
          <w:color w:val="FF0000"/>
          <w:sz w:val="19"/>
          <w:szCs w:val="19"/>
        </w:rPr>
      </w:pPr>
      <w:r>
        <w:rPr>
          <w:iCs/>
          <w:color w:val="auto"/>
          <w:sz w:val="19"/>
          <w:szCs w:val="19"/>
        </w:rPr>
        <w:t>Niniejszy Regulamin określa zasady sprzedaży nieruchomości stanowiących własność bądź będących w użytkowaniu wieczystym Przedsiębiorstwa Komunalnego Sp. z o.o. w Bielsku Podlaskim.</w:t>
      </w:r>
    </w:p>
    <w:p w:rsidR="00BF2F8D" w:rsidRPr="00022946" w:rsidRDefault="00BF2F8D" w:rsidP="00BF2F8D">
      <w:pPr>
        <w:pStyle w:val="Default"/>
        <w:numPr>
          <w:ilvl w:val="0"/>
          <w:numId w:val="1"/>
        </w:numPr>
        <w:spacing w:after="240"/>
        <w:ind w:left="426" w:hanging="426"/>
        <w:jc w:val="both"/>
        <w:rPr>
          <w:iCs/>
          <w:color w:val="FF0000"/>
          <w:sz w:val="19"/>
          <w:szCs w:val="19"/>
        </w:rPr>
      </w:pPr>
      <w:r>
        <w:rPr>
          <w:iCs/>
          <w:color w:val="auto"/>
          <w:sz w:val="19"/>
          <w:szCs w:val="19"/>
        </w:rPr>
        <w:t>W sprawach nieuregulowanych niniejszym regulaminem mają zastosowanie przepisy kodeksu cywilnego.</w:t>
      </w:r>
    </w:p>
    <w:p w:rsidR="00BF2F8D" w:rsidRPr="00682C2D" w:rsidRDefault="00BF2F8D" w:rsidP="00BF2F8D">
      <w:pPr>
        <w:pStyle w:val="Default"/>
        <w:numPr>
          <w:ilvl w:val="0"/>
          <w:numId w:val="1"/>
        </w:numPr>
        <w:spacing w:after="240"/>
        <w:ind w:left="426" w:hanging="426"/>
        <w:jc w:val="both"/>
        <w:rPr>
          <w:iCs/>
          <w:color w:val="auto"/>
          <w:sz w:val="19"/>
          <w:szCs w:val="19"/>
        </w:rPr>
      </w:pPr>
      <w:r w:rsidRPr="00682C2D">
        <w:rPr>
          <w:iCs/>
          <w:color w:val="auto"/>
          <w:sz w:val="19"/>
          <w:szCs w:val="19"/>
        </w:rPr>
        <w:t>Zbycie nieruchomości, prawa wieczystego użytkowania wymaga uprzedniej zgody Zgromadzenia Wspólników wyrażonej w formie uchwały, po wcześniejszym zaopiniowaniu w formie uchwały przez Radę Nadzorczą PK Sp. z o.o.</w:t>
      </w:r>
    </w:p>
    <w:p w:rsidR="00BF2F8D" w:rsidRDefault="00BF2F8D" w:rsidP="00BF2F8D">
      <w:pPr>
        <w:pStyle w:val="Default"/>
        <w:numPr>
          <w:ilvl w:val="0"/>
          <w:numId w:val="1"/>
        </w:numPr>
        <w:ind w:left="426" w:hanging="426"/>
        <w:jc w:val="both"/>
        <w:rPr>
          <w:iCs/>
          <w:color w:val="auto"/>
          <w:sz w:val="19"/>
          <w:szCs w:val="19"/>
        </w:rPr>
      </w:pPr>
      <w:r>
        <w:rPr>
          <w:iCs/>
          <w:color w:val="auto"/>
          <w:sz w:val="19"/>
          <w:szCs w:val="19"/>
        </w:rPr>
        <w:t>Sprzedaż nieruchomości na podstawie niniejszego regulaminu odbywa się :</w:t>
      </w:r>
    </w:p>
    <w:p w:rsidR="00BF2F8D" w:rsidRDefault="00BF2F8D" w:rsidP="00BF2F8D">
      <w:pPr>
        <w:pStyle w:val="Default"/>
        <w:numPr>
          <w:ilvl w:val="0"/>
          <w:numId w:val="6"/>
        </w:numPr>
        <w:ind w:hanging="294"/>
        <w:jc w:val="both"/>
        <w:rPr>
          <w:iCs/>
          <w:color w:val="auto"/>
          <w:sz w:val="19"/>
          <w:szCs w:val="19"/>
        </w:rPr>
      </w:pPr>
      <w:r>
        <w:rPr>
          <w:iCs/>
          <w:color w:val="auto"/>
          <w:sz w:val="19"/>
          <w:szCs w:val="19"/>
        </w:rPr>
        <w:t>w drodze przetargu ustnego nieograniczonego,</w:t>
      </w:r>
    </w:p>
    <w:p w:rsidR="00BF2F8D" w:rsidRDefault="00BF2F8D" w:rsidP="00BF2F8D">
      <w:pPr>
        <w:pStyle w:val="Default"/>
        <w:numPr>
          <w:ilvl w:val="0"/>
          <w:numId w:val="6"/>
        </w:numPr>
        <w:spacing w:after="240"/>
        <w:ind w:hanging="294"/>
        <w:jc w:val="both"/>
        <w:rPr>
          <w:iCs/>
          <w:color w:val="auto"/>
          <w:sz w:val="19"/>
          <w:szCs w:val="19"/>
        </w:rPr>
      </w:pPr>
      <w:r>
        <w:rPr>
          <w:iCs/>
          <w:color w:val="auto"/>
          <w:sz w:val="19"/>
          <w:szCs w:val="19"/>
        </w:rPr>
        <w:t>w trybie negocjacji - w przypadku negatywnego wyniku postępowań przetargowych.</w:t>
      </w:r>
    </w:p>
    <w:p w:rsidR="00BF2F8D" w:rsidRDefault="00BF2F8D" w:rsidP="00BF2F8D">
      <w:pPr>
        <w:pStyle w:val="Default"/>
        <w:numPr>
          <w:ilvl w:val="0"/>
          <w:numId w:val="1"/>
        </w:numPr>
        <w:spacing w:after="240"/>
        <w:ind w:left="426" w:hanging="426"/>
        <w:jc w:val="both"/>
        <w:rPr>
          <w:iCs/>
          <w:color w:val="auto"/>
          <w:sz w:val="19"/>
          <w:szCs w:val="19"/>
        </w:rPr>
      </w:pPr>
      <w:r>
        <w:rPr>
          <w:iCs/>
          <w:color w:val="auto"/>
          <w:sz w:val="19"/>
          <w:szCs w:val="19"/>
        </w:rPr>
        <w:t>Wartość rynkowa nieruchomości ustalana jest przez rzeczoznawcę majątkowego w opinii o wartości nieruchomości sporządzanej w formie operatu szacunkowego.</w:t>
      </w:r>
    </w:p>
    <w:p w:rsidR="00BF2F8D" w:rsidRDefault="00BF2F8D" w:rsidP="00BF2F8D">
      <w:pPr>
        <w:pStyle w:val="Default"/>
        <w:numPr>
          <w:ilvl w:val="0"/>
          <w:numId w:val="1"/>
        </w:numPr>
        <w:spacing w:after="240"/>
        <w:ind w:left="426" w:hanging="426"/>
        <w:jc w:val="both"/>
        <w:rPr>
          <w:iCs/>
          <w:color w:val="auto"/>
          <w:sz w:val="19"/>
          <w:szCs w:val="19"/>
        </w:rPr>
      </w:pPr>
      <w:r>
        <w:rPr>
          <w:iCs/>
          <w:color w:val="auto"/>
          <w:sz w:val="19"/>
          <w:szCs w:val="19"/>
        </w:rPr>
        <w:t xml:space="preserve">Operat szacunkowy może być wykorzystany do celu, dla którego został sporządzony przez okres </w:t>
      </w:r>
      <w:r w:rsidR="00317A5F">
        <w:rPr>
          <w:iCs/>
          <w:color w:val="auto"/>
          <w:sz w:val="19"/>
          <w:szCs w:val="19"/>
        </w:rPr>
        <w:br/>
      </w:r>
      <w:r w:rsidRPr="00317A5F">
        <w:rPr>
          <w:iCs/>
          <w:color w:val="auto"/>
          <w:sz w:val="19"/>
          <w:szCs w:val="19"/>
        </w:rPr>
        <w:t>1</w:t>
      </w:r>
      <w:r w:rsidR="00933244">
        <w:rPr>
          <w:iCs/>
          <w:color w:val="auto"/>
          <w:sz w:val="19"/>
          <w:szCs w:val="19"/>
        </w:rPr>
        <w:t>2</w:t>
      </w:r>
      <w:r>
        <w:rPr>
          <w:iCs/>
          <w:color w:val="auto"/>
          <w:sz w:val="19"/>
          <w:szCs w:val="19"/>
        </w:rPr>
        <w:t xml:space="preserve"> miesięcy od daty jego sporządzenia, lub w terminie późniejszym - po potwierdzeniu jego aktualności przez rzeczoznawcę majątkowego, który go sporządził.</w:t>
      </w:r>
    </w:p>
    <w:p w:rsidR="00E7122F" w:rsidRDefault="00BF2F8D" w:rsidP="00E7122F">
      <w:pPr>
        <w:pStyle w:val="Default"/>
        <w:numPr>
          <w:ilvl w:val="0"/>
          <w:numId w:val="1"/>
        </w:numPr>
        <w:spacing w:after="240"/>
        <w:ind w:left="426" w:hanging="426"/>
        <w:jc w:val="both"/>
        <w:rPr>
          <w:iCs/>
          <w:color w:val="auto"/>
          <w:sz w:val="19"/>
          <w:szCs w:val="19"/>
        </w:rPr>
      </w:pPr>
      <w:r>
        <w:rPr>
          <w:iCs/>
          <w:color w:val="auto"/>
          <w:sz w:val="19"/>
          <w:szCs w:val="19"/>
        </w:rPr>
        <w:t>Cena wywoławcza nieruchomości w pierwszym przetargu nie może być niższa niż jej aktualna wartość rynkowa wynikająca z operatu szacunkowego.</w:t>
      </w:r>
      <w:r w:rsidR="00E7122F" w:rsidRPr="00E7122F">
        <w:rPr>
          <w:iCs/>
          <w:color w:val="auto"/>
          <w:sz w:val="19"/>
          <w:szCs w:val="19"/>
        </w:rPr>
        <w:t xml:space="preserve"> </w:t>
      </w:r>
    </w:p>
    <w:p w:rsidR="00E7122F" w:rsidRPr="00963F02" w:rsidRDefault="005D04E6" w:rsidP="005D04E6">
      <w:pPr>
        <w:pStyle w:val="Default"/>
        <w:numPr>
          <w:ilvl w:val="0"/>
          <w:numId w:val="1"/>
        </w:numPr>
        <w:spacing w:after="240"/>
        <w:ind w:left="426" w:hanging="426"/>
        <w:jc w:val="both"/>
        <w:rPr>
          <w:iCs/>
          <w:color w:val="000000" w:themeColor="text1"/>
          <w:sz w:val="19"/>
          <w:szCs w:val="19"/>
        </w:rPr>
      </w:pPr>
      <w:r w:rsidRPr="00963F02">
        <w:rPr>
          <w:iCs/>
          <w:color w:val="000000" w:themeColor="text1"/>
          <w:sz w:val="19"/>
          <w:szCs w:val="19"/>
        </w:rPr>
        <w:t xml:space="preserve">Dla każdej sprzedawanej nieruchomości, w przypadku braku rozstrzygnięcia pierwszego przetargu,  organizuje się co najmniej jeden kolejny </w:t>
      </w:r>
      <w:r w:rsidR="00963F02" w:rsidRPr="00963F02">
        <w:rPr>
          <w:iCs/>
          <w:color w:val="000000" w:themeColor="text1"/>
          <w:sz w:val="19"/>
          <w:szCs w:val="19"/>
        </w:rPr>
        <w:t>przetargi ustny nieograniczony.</w:t>
      </w:r>
    </w:p>
    <w:p w:rsidR="00E7122F" w:rsidRDefault="00E7122F" w:rsidP="00BF2F8D">
      <w:pPr>
        <w:pStyle w:val="Default"/>
        <w:numPr>
          <w:ilvl w:val="0"/>
          <w:numId w:val="1"/>
        </w:numPr>
        <w:spacing w:after="240"/>
        <w:ind w:left="426" w:hanging="426"/>
        <w:jc w:val="both"/>
        <w:rPr>
          <w:iCs/>
          <w:color w:val="auto"/>
          <w:sz w:val="19"/>
          <w:szCs w:val="19"/>
        </w:rPr>
      </w:pPr>
      <w:r w:rsidRPr="00E7122F">
        <w:rPr>
          <w:iCs/>
          <w:color w:val="auto"/>
          <w:sz w:val="19"/>
          <w:szCs w:val="19"/>
        </w:rPr>
        <w:t>Cenę wywoławczą</w:t>
      </w:r>
      <w:r w:rsidR="00BF2F8D" w:rsidRPr="00E7122F">
        <w:rPr>
          <w:iCs/>
          <w:color w:val="auto"/>
          <w:sz w:val="19"/>
          <w:szCs w:val="19"/>
        </w:rPr>
        <w:t xml:space="preserve"> w dalszych przetargach </w:t>
      </w:r>
      <w:r w:rsidRPr="00E7122F">
        <w:rPr>
          <w:iCs/>
          <w:color w:val="auto"/>
          <w:sz w:val="19"/>
          <w:szCs w:val="19"/>
        </w:rPr>
        <w:t>ustala się</w:t>
      </w:r>
      <w:r w:rsidR="00BF2F8D" w:rsidRPr="00E7122F">
        <w:rPr>
          <w:iCs/>
          <w:color w:val="auto"/>
          <w:sz w:val="19"/>
          <w:szCs w:val="19"/>
        </w:rPr>
        <w:t xml:space="preserve"> w wysokości niższej niż wartość rynkowa nieruchomości, </w:t>
      </w:r>
      <w:r w:rsidR="00BF2F8D" w:rsidRPr="00963F02">
        <w:rPr>
          <w:iCs/>
          <w:color w:val="000000" w:themeColor="text1"/>
          <w:sz w:val="19"/>
          <w:szCs w:val="19"/>
        </w:rPr>
        <w:t xml:space="preserve">stopniowo obniżając tę wartość, przy czym, kolejne zmniejszenie nie może przekroczyć 15% </w:t>
      </w:r>
      <w:r w:rsidR="00963F02" w:rsidRPr="00963F02">
        <w:rPr>
          <w:iCs/>
          <w:color w:val="000000" w:themeColor="text1"/>
          <w:sz w:val="19"/>
          <w:szCs w:val="19"/>
        </w:rPr>
        <w:t>wartości rynkowej.</w:t>
      </w:r>
    </w:p>
    <w:p w:rsidR="00BF2F8D" w:rsidRPr="00E7122F" w:rsidRDefault="00BF2F8D" w:rsidP="00BF2F8D">
      <w:pPr>
        <w:pStyle w:val="Default"/>
        <w:numPr>
          <w:ilvl w:val="0"/>
          <w:numId w:val="1"/>
        </w:numPr>
        <w:spacing w:after="240"/>
        <w:ind w:left="426" w:hanging="426"/>
        <w:jc w:val="both"/>
        <w:rPr>
          <w:iCs/>
          <w:color w:val="auto"/>
          <w:sz w:val="19"/>
          <w:szCs w:val="19"/>
        </w:rPr>
      </w:pPr>
      <w:r w:rsidRPr="00E7122F">
        <w:rPr>
          <w:iCs/>
          <w:color w:val="auto"/>
          <w:sz w:val="19"/>
          <w:szCs w:val="19"/>
        </w:rPr>
        <w:t xml:space="preserve">Cenę nieruchomości, którą jest zobowiązany zapłacić jej </w:t>
      </w:r>
      <w:r w:rsidR="00317A5F" w:rsidRPr="00E7122F">
        <w:rPr>
          <w:iCs/>
          <w:color w:val="auto"/>
          <w:sz w:val="19"/>
          <w:szCs w:val="19"/>
        </w:rPr>
        <w:t>n</w:t>
      </w:r>
      <w:r w:rsidRPr="00E7122F">
        <w:rPr>
          <w:iCs/>
          <w:color w:val="auto"/>
          <w:sz w:val="19"/>
          <w:szCs w:val="19"/>
        </w:rPr>
        <w:t>abywca, ustala się w wysokości ceny uzyskanej w wyniku przetargu.</w:t>
      </w:r>
    </w:p>
    <w:p w:rsidR="00BF2F8D" w:rsidRDefault="00BF2F8D" w:rsidP="00BF2F8D">
      <w:pPr>
        <w:pStyle w:val="Default"/>
        <w:numPr>
          <w:ilvl w:val="0"/>
          <w:numId w:val="1"/>
        </w:numPr>
        <w:spacing w:after="240"/>
        <w:ind w:left="426" w:hanging="426"/>
        <w:jc w:val="both"/>
        <w:rPr>
          <w:iCs/>
          <w:color w:val="auto"/>
          <w:sz w:val="19"/>
          <w:szCs w:val="19"/>
        </w:rPr>
      </w:pPr>
      <w:r>
        <w:rPr>
          <w:iCs/>
          <w:color w:val="auto"/>
          <w:sz w:val="19"/>
          <w:szCs w:val="19"/>
        </w:rPr>
        <w:t xml:space="preserve">Jeżeli postępowania przetargowe zakończą się wynikiem negatywnym, cenę nieruchomości ustala się w negocjacjach z </w:t>
      </w:r>
      <w:r w:rsidR="00317A5F">
        <w:rPr>
          <w:iCs/>
          <w:color w:val="auto"/>
          <w:sz w:val="19"/>
          <w:szCs w:val="19"/>
        </w:rPr>
        <w:t>o</w:t>
      </w:r>
      <w:r>
        <w:rPr>
          <w:iCs/>
          <w:color w:val="auto"/>
          <w:sz w:val="19"/>
          <w:szCs w:val="19"/>
        </w:rPr>
        <w:t xml:space="preserve">ferentem w wysokości nie niższej niż </w:t>
      </w:r>
      <w:r w:rsidR="00395F93">
        <w:rPr>
          <w:iCs/>
          <w:color w:val="auto"/>
          <w:sz w:val="19"/>
          <w:szCs w:val="19"/>
        </w:rPr>
        <w:t>5</w:t>
      </w:r>
      <w:r w:rsidR="005734DF" w:rsidRPr="00317A5F">
        <w:rPr>
          <w:iCs/>
          <w:color w:val="auto"/>
          <w:sz w:val="19"/>
          <w:szCs w:val="19"/>
        </w:rPr>
        <w:t>0%</w:t>
      </w:r>
      <w:r>
        <w:rPr>
          <w:iCs/>
          <w:color w:val="auto"/>
          <w:sz w:val="19"/>
          <w:szCs w:val="19"/>
        </w:rPr>
        <w:t xml:space="preserve"> wartości rynkowej nieruchomości.</w:t>
      </w:r>
    </w:p>
    <w:p w:rsidR="003D1B2E" w:rsidRPr="005B7315" w:rsidRDefault="003D1B2E" w:rsidP="00BF2F8D">
      <w:pPr>
        <w:pStyle w:val="Default"/>
        <w:numPr>
          <w:ilvl w:val="0"/>
          <w:numId w:val="1"/>
        </w:numPr>
        <w:spacing w:after="240"/>
        <w:ind w:left="426" w:hanging="426"/>
        <w:jc w:val="both"/>
        <w:rPr>
          <w:iCs/>
          <w:color w:val="000000" w:themeColor="text1"/>
          <w:sz w:val="19"/>
          <w:szCs w:val="19"/>
        </w:rPr>
      </w:pPr>
      <w:r w:rsidRPr="005B7315">
        <w:rPr>
          <w:iCs/>
          <w:color w:val="000000" w:themeColor="text1"/>
          <w:sz w:val="19"/>
          <w:szCs w:val="19"/>
        </w:rPr>
        <w:t xml:space="preserve">Ogłoszenie przetargu podaje się co </w:t>
      </w:r>
      <w:r w:rsidR="00984CC9">
        <w:rPr>
          <w:iCs/>
          <w:color w:val="000000" w:themeColor="text1"/>
          <w:sz w:val="19"/>
          <w:szCs w:val="19"/>
        </w:rPr>
        <w:t>najmniej 14</w:t>
      </w:r>
      <w:r w:rsidRPr="005B7315">
        <w:rPr>
          <w:iCs/>
          <w:color w:val="000000" w:themeColor="text1"/>
          <w:sz w:val="19"/>
          <w:szCs w:val="19"/>
        </w:rPr>
        <w:t xml:space="preserve"> dni przed wyznaczonym terminem przetargu.</w:t>
      </w:r>
    </w:p>
    <w:p w:rsidR="00BF2F8D" w:rsidRDefault="00BF2F8D" w:rsidP="00BF2F8D">
      <w:pPr>
        <w:pStyle w:val="Default"/>
        <w:numPr>
          <w:ilvl w:val="0"/>
          <w:numId w:val="1"/>
        </w:numPr>
        <w:spacing w:after="240"/>
        <w:ind w:left="426" w:hanging="426"/>
        <w:jc w:val="both"/>
        <w:rPr>
          <w:iCs/>
          <w:color w:val="auto"/>
          <w:sz w:val="19"/>
          <w:szCs w:val="19"/>
        </w:rPr>
      </w:pPr>
      <w:r>
        <w:rPr>
          <w:iCs/>
          <w:color w:val="auto"/>
          <w:sz w:val="19"/>
          <w:szCs w:val="19"/>
        </w:rPr>
        <w:t>Przedsiębiorstwu Komunalnemu Sp. z o.</w:t>
      </w:r>
      <w:r w:rsidR="005D04E6">
        <w:rPr>
          <w:iCs/>
          <w:color w:val="auto"/>
          <w:sz w:val="19"/>
          <w:szCs w:val="19"/>
        </w:rPr>
        <w:t xml:space="preserve"> o.</w:t>
      </w:r>
      <w:r>
        <w:rPr>
          <w:iCs/>
          <w:color w:val="auto"/>
          <w:sz w:val="19"/>
          <w:szCs w:val="19"/>
        </w:rPr>
        <w:t xml:space="preserve"> przysługuje prawo zamknięcia postępowania bez wybrania </w:t>
      </w:r>
      <w:r w:rsidR="00317A5F">
        <w:rPr>
          <w:iCs/>
          <w:color w:val="auto"/>
          <w:sz w:val="19"/>
          <w:szCs w:val="19"/>
        </w:rPr>
        <w:t>n</w:t>
      </w:r>
      <w:r>
        <w:rPr>
          <w:iCs/>
          <w:color w:val="auto"/>
          <w:sz w:val="19"/>
          <w:szCs w:val="19"/>
        </w:rPr>
        <w:t>abywcy nieruchomości.</w:t>
      </w:r>
    </w:p>
    <w:p w:rsidR="00BF2F8D" w:rsidRDefault="00DF6DEE" w:rsidP="00BF2F8D">
      <w:pPr>
        <w:pStyle w:val="Default"/>
        <w:jc w:val="center"/>
        <w:rPr>
          <w:b/>
          <w:iCs/>
          <w:color w:val="auto"/>
          <w:sz w:val="19"/>
          <w:szCs w:val="19"/>
        </w:rPr>
      </w:pPr>
      <w:r>
        <w:rPr>
          <w:b/>
          <w:iCs/>
          <w:color w:val="auto"/>
          <w:sz w:val="19"/>
          <w:szCs w:val="19"/>
        </w:rPr>
        <w:t>§ 2</w:t>
      </w:r>
    </w:p>
    <w:p w:rsidR="00BF2F8D" w:rsidRDefault="00BF2F8D" w:rsidP="00BF2F8D">
      <w:pPr>
        <w:pStyle w:val="Default"/>
        <w:spacing w:after="240"/>
        <w:jc w:val="center"/>
        <w:rPr>
          <w:b/>
          <w:iCs/>
          <w:color w:val="auto"/>
          <w:sz w:val="19"/>
          <w:szCs w:val="19"/>
        </w:rPr>
      </w:pPr>
      <w:r>
        <w:rPr>
          <w:b/>
          <w:iCs/>
          <w:color w:val="auto"/>
          <w:sz w:val="19"/>
          <w:szCs w:val="19"/>
        </w:rPr>
        <w:t>Komisja przetargowa</w:t>
      </w:r>
    </w:p>
    <w:p w:rsidR="00BF2F8D" w:rsidRDefault="00BF2F8D" w:rsidP="008369E7">
      <w:pPr>
        <w:pStyle w:val="Default"/>
        <w:numPr>
          <w:ilvl w:val="0"/>
          <w:numId w:val="7"/>
        </w:numPr>
        <w:spacing w:after="120"/>
        <w:ind w:left="425" w:hanging="425"/>
        <w:jc w:val="both"/>
        <w:rPr>
          <w:iCs/>
          <w:color w:val="auto"/>
          <w:sz w:val="19"/>
          <w:szCs w:val="19"/>
        </w:rPr>
      </w:pPr>
      <w:r>
        <w:rPr>
          <w:iCs/>
          <w:color w:val="auto"/>
          <w:sz w:val="19"/>
          <w:szCs w:val="19"/>
        </w:rPr>
        <w:t xml:space="preserve">Procedurę sprzedaży nieruchomości prowadzi </w:t>
      </w:r>
      <w:r w:rsidR="005734DF">
        <w:rPr>
          <w:iCs/>
          <w:color w:val="auto"/>
          <w:sz w:val="19"/>
          <w:szCs w:val="19"/>
        </w:rPr>
        <w:t>k</w:t>
      </w:r>
      <w:r>
        <w:rPr>
          <w:iCs/>
          <w:color w:val="auto"/>
          <w:sz w:val="19"/>
          <w:szCs w:val="19"/>
        </w:rPr>
        <w:t>omisja przetargowa.</w:t>
      </w:r>
    </w:p>
    <w:p w:rsidR="00BF2F8D" w:rsidRDefault="00BF2F8D" w:rsidP="008369E7">
      <w:pPr>
        <w:pStyle w:val="Default"/>
        <w:numPr>
          <w:ilvl w:val="0"/>
          <w:numId w:val="7"/>
        </w:numPr>
        <w:spacing w:after="120"/>
        <w:ind w:left="425" w:hanging="425"/>
        <w:jc w:val="both"/>
        <w:rPr>
          <w:iCs/>
          <w:color w:val="auto"/>
          <w:sz w:val="19"/>
          <w:szCs w:val="19"/>
        </w:rPr>
      </w:pPr>
      <w:r>
        <w:rPr>
          <w:iCs/>
          <w:color w:val="auto"/>
          <w:sz w:val="19"/>
          <w:szCs w:val="19"/>
        </w:rPr>
        <w:t>Komisję powołuje Zarząd</w:t>
      </w:r>
      <w:r w:rsidR="00317A5F">
        <w:rPr>
          <w:iCs/>
          <w:color w:val="auto"/>
          <w:sz w:val="19"/>
          <w:szCs w:val="19"/>
        </w:rPr>
        <w:t xml:space="preserve"> Spółki</w:t>
      </w:r>
      <w:r>
        <w:rPr>
          <w:iCs/>
          <w:color w:val="auto"/>
          <w:sz w:val="19"/>
          <w:szCs w:val="19"/>
        </w:rPr>
        <w:t xml:space="preserve"> w </w:t>
      </w:r>
      <w:r w:rsidR="00317A5F">
        <w:rPr>
          <w:iCs/>
          <w:color w:val="auto"/>
          <w:sz w:val="19"/>
          <w:szCs w:val="19"/>
        </w:rPr>
        <w:t>formie uchwały.</w:t>
      </w:r>
    </w:p>
    <w:p w:rsidR="005734DF" w:rsidRDefault="00BF2F8D" w:rsidP="008369E7">
      <w:pPr>
        <w:pStyle w:val="Default"/>
        <w:numPr>
          <w:ilvl w:val="0"/>
          <w:numId w:val="7"/>
        </w:numPr>
        <w:spacing w:after="120"/>
        <w:ind w:left="425" w:hanging="425"/>
        <w:jc w:val="both"/>
        <w:rPr>
          <w:iCs/>
          <w:color w:val="auto"/>
          <w:sz w:val="19"/>
          <w:szCs w:val="19"/>
        </w:rPr>
      </w:pPr>
      <w:r>
        <w:rPr>
          <w:iCs/>
          <w:color w:val="auto"/>
          <w:sz w:val="19"/>
          <w:szCs w:val="19"/>
        </w:rPr>
        <w:t xml:space="preserve">W skład </w:t>
      </w:r>
      <w:r w:rsidR="005734DF">
        <w:rPr>
          <w:iCs/>
          <w:color w:val="auto"/>
          <w:sz w:val="19"/>
          <w:szCs w:val="19"/>
        </w:rPr>
        <w:t>k</w:t>
      </w:r>
      <w:r>
        <w:rPr>
          <w:iCs/>
          <w:color w:val="auto"/>
          <w:sz w:val="19"/>
          <w:szCs w:val="19"/>
        </w:rPr>
        <w:t>omisji wchodzą pracownicy PK Sp. z o.o, przy czym sk</w:t>
      </w:r>
      <w:r w:rsidR="003A71E2">
        <w:rPr>
          <w:iCs/>
          <w:color w:val="auto"/>
          <w:sz w:val="19"/>
          <w:szCs w:val="19"/>
        </w:rPr>
        <w:t>ła</w:t>
      </w:r>
      <w:r>
        <w:rPr>
          <w:iCs/>
          <w:color w:val="auto"/>
          <w:sz w:val="19"/>
          <w:szCs w:val="19"/>
        </w:rPr>
        <w:t xml:space="preserve">d </w:t>
      </w:r>
      <w:r w:rsidR="005734DF">
        <w:rPr>
          <w:iCs/>
          <w:color w:val="auto"/>
          <w:sz w:val="19"/>
          <w:szCs w:val="19"/>
        </w:rPr>
        <w:t>k</w:t>
      </w:r>
      <w:r>
        <w:rPr>
          <w:iCs/>
          <w:color w:val="auto"/>
          <w:sz w:val="19"/>
          <w:szCs w:val="19"/>
        </w:rPr>
        <w:t>omisji nie może być mniejszy niż 3 osoby.</w:t>
      </w:r>
      <w:r w:rsidR="005734DF" w:rsidRPr="005734DF">
        <w:rPr>
          <w:iCs/>
          <w:color w:val="auto"/>
          <w:sz w:val="19"/>
          <w:szCs w:val="19"/>
        </w:rPr>
        <w:t xml:space="preserve"> </w:t>
      </w:r>
      <w:r w:rsidR="005734DF">
        <w:rPr>
          <w:iCs/>
          <w:color w:val="auto"/>
          <w:sz w:val="19"/>
          <w:szCs w:val="19"/>
        </w:rPr>
        <w:t>Pracami komisji kieruje Przewodniczący.</w:t>
      </w:r>
    </w:p>
    <w:p w:rsidR="00BF2F8D" w:rsidRDefault="00BF2F8D" w:rsidP="00BF2F8D">
      <w:pPr>
        <w:pStyle w:val="Default"/>
        <w:numPr>
          <w:ilvl w:val="0"/>
          <w:numId w:val="7"/>
        </w:numPr>
        <w:spacing w:after="240"/>
        <w:ind w:left="426" w:hanging="426"/>
        <w:jc w:val="both"/>
        <w:rPr>
          <w:iCs/>
          <w:color w:val="auto"/>
          <w:sz w:val="19"/>
          <w:szCs w:val="19"/>
        </w:rPr>
      </w:pPr>
      <w:r>
        <w:rPr>
          <w:iCs/>
          <w:color w:val="auto"/>
          <w:sz w:val="19"/>
          <w:szCs w:val="19"/>
        </w:rPr>
        <w:lastRenderedPageBreak/>
        <w:t xml:space="preserve">W uzasadnionych przypadkach do udziału w pracach Komisji w charakterze doradcy </w:t>
      </w:r>
      <w:r w:rsidR="003A71E2">
        <w:rPr>
          <w:iCs/>
          <w:color w:val="auto"/>
          <w:sz w:val="19"/>
          <w:szCs w:val="19"/>
        </w:rPr>
        <w:t>moż</w:t>
      </w:r>
      <w:r w:rsidR="005734DF">
        <w:rPr>
          <w:iCs/>
          <w:color w:val="auto"/>
          <w:sz w:val="19"/>
          <w:szCs w:val="19"/>
        </w:rPr>
        <w:t>e</w:t>
      </w:r>
      <w:r>
        <w:rPr>
          <w:iCs/>
          <w:color w:val="auto"/>
          <w:sz w:val="19"/>
          <w:szCs w:val="19"/>
        </w:rPr>
        <w:t xml:space="preserve"> zostać powołany radca prawny.</w:t>
      </w:r>
    </w:p>
    <w:p w:rsidR="00BF2F8D" w:rsidRDefault="00BF2F8D" w:rsidP="00BF2F8D">
      <w:pPr>
        <w:pStyle w:val="Default"/>
        <w:numPr>
          <w:ilvl w:val="0"/>
          <w:numId w:val="7"/>
        </w:numPr>
        <w:ind w:left="426" w:hanging="426"/>
        <w:jc w:val="both"/>
        <w:rPr>
          <w:iCs/>
          <w:color w:val="auto"/>
          <w:sz w:val="19"/>
          <w:szCs w:val="19"/>
        </w:rPr>
      </w:pPr>
      <w:r>
        <w:rPr>
          <w:iCs/>
          <w:color w:val="auto"/>
          <w:sz w:val="19"/>
          <w:szCs w:val="19"/>
        </w:rPr>
        <w:t xml:space="preserve">W pracach </w:t>
      </w:r>
      <w:r w:rsidR="005734DF">
        <w:rPr>
          <w:iCs/>
          <w:color w:val="auto"/>
          <w:sz w:val="19"/>
          <w:szCs w:val="19"/>
        </w:rPr>
        <w:t>k</w:t>
      </w:r>
      <w:r>
        <w:rPr>
          <w:iCs/>
          <w:color w:val="auto"/>
          <w:sz w:val="19"/>
          <w:szCs w:val="19"/>
        </w:rPr>
        <w:t>omisji nie mogą uczestniczyć:</w:t>
      </w:r>
    </w:p>
    <w:p w:rsidR="00BF2F8D" w:rsidRDefault="00BF2F8D" w:rsidP="00BF2F8D">
      <w:pPr>
        <w:pStyle w:val="Default"/>
        <w:numPr>
          <w:ilvl w:val="0"/>
          <w:numId w:val="8"/>
        </w:numPr>
        <w:ind w:hanging="294"/>
        <w:jc w:val="both"/>
        <w:rPr>
          <w:iCs/>
          <w:color w:val="auto"/>
          <w:sz w:val="19"/>
          <w:szCs w:val="19"/>
        </w:rPr>
      </w:pPr>
      <w:r>
        <w:rPr>
          <w:iCs/>
          <w:color w:val="auto"/>
          <w:sz w:val="19"/>
          <w:szCs w:val="19"/>
        </w:rPr>
        <w:t xml:space="preserve">osoby biorące </w:t>
      </w:r>
      <w:r w:rsidR="00DA7AD3">
        <w:rPr>
          <w:iCs/>
          <w:color w:val="auto"/>
          <w:sz w:val="19"/>
          <w:szCs w:val="19"/>
        </w:rPr>
        <w:t xml:space="preserve">udział </w:t>
      </w:r>
      <w:r>
        <w:rPr>
          <w:iCs/>
          <w:color w:val="auto"/>
          <w:sz w:val="19"/>
          <w:szCs w:val="19"/>
        </w:rPr>
        <w:t>w przetargu</w:t>
      </w:r>
      <w:r w:rsidR="00DA7AD3">
        <w:rPr>
          <w:iCs/>
          <w:color w:val="auto"/>
          <w:sz w:val="19"/>
          <w:szCs w:val="19"/>
        </w:rPr>
        <w:t xml:space="preserve"> </w:t>
      </w:r>
      <w:r>
        <w:rPr>
          <w:iCs/>
          <w:color w:val="auto"/>
          <w:sz w:val="19"/>
          <w:szCs w:val="19"/>
        </w:rPr>
        <w:t>,</w:t>
      </w:r>
    </w:p>
    <w:p w:rsidR="00BF2F8D" w:rsidRDefault="00BF2F8D" w:rsidP="00BF2F8D">
      <w:pPr>
        <w:pStyle w:val="Default"/>
        <w:numPr>
          <w:ilvl w:val="0"/>
          <w:numId w:val="8"/>
        </w:numPr>
        <w:ind w:hanging="294"/>
        <w:jc w:val="both"/>
        <w:rPr>
          <w:iCs/>
          <w:color w:val="auto"/>
          <w:sz w:val="19"/>
          <w:szCs w:val="19"/>
        </w:rPr>
      </w:pPr>
      <w:r>
        <w:rPr>
          <w:iCs/>
          <w:color w:val="auto"/>
          <w:sz w:val="19"/>
          <w:szCs w:val="19"/>
        </w:rPr>
        <w:t>osoby, których bliscy biorą udział w przetargu,</w:t>
      </w:r>
    </w:p>
    <w:p w:rsidR="00BF2F8D" w:rsidRDefault="00BF2F8D" w:rsidP="00BF2F8D">
      <w:pPr>
        <w:pStyle w:val="Default"/>
        <w:numPr>
          <w:ilvl w:val="0"/>
          <w:numId w:val="8"/>
        </w:numPr>
        <w:spacing w:after="240"/>
        <w:ind w:hanging="294"/>
        <w:jc w:val="both"/>
        <w:rPr>
          <w:iCs/>
          <w:color w:val="auto"/>
          <w:sz w:val="19"/>
          <w:szCs w:val="19"/>
        </w:rPr>
      </w:pPr>
      <w:r>
        <w:rPr>
          <w:iCs/>
          <w:color w:val="auto"/>
          <w:sz w:val="19"/>
          <w:szCs w:val="19"/>
        </w:rPr>
        <w:t xml:space="preserve">osoby pozostające z uczestnikami przetargu w takim stosunku prawnym lub faktycznym, który uzasadniałby wątpliwości co do ich bezstronności w pracach </w:t>
      </w:r>
      <w:r w:rsidR="005734DF">
        <w:rPr>
          <w:iCs/>
          <w:color w:val="auto"/>
          <w:sz w:val="19"/>
          <w:szCs w:val="19"/>
        </w:rPr>
        <w:t>k</w:t>
      </w:r>
      <w:r>
        <w:rPr>
          <w:iCs/>
          <w:color w:val="auto"/>
          <w:sz w:val="19"/>
          <w:szCs w:val="19"/>
        </w:rPr>
        <w:t xml:space="preserve">omisji. </w:t>
      </w:r>
    </w:p>
    <w:p w:rsidR="00BF2F8D" w:rsidRDefault="00BF2F8D" w:rsidP="00BF2F8D">
      <w:pPr>
        <w:pStyle w:val="Default"/>
        <w:numPr>
          <w:ilvl w:val="0"/>
          <w:numId w:val="7"/>
        </w:numPr>
        <w:spacing w:after="240"/>
        <w:ind w:left="426" w:hanging="426"/>
        <w:jc w:val="both"/>
        <w:rPr>
          <w:iCs/>
          <w:color w:val="auto"/>
          <w:sz w:val="19"/>
          <w:szCs w:val="19"/>
        </w:rPr>
      </w:pPr>
      <w:r>
        <w:rPr>
          <w:iCs/>
          <w:color w:val="auto"/>
          <w:sz w:val="19"/>
          <w:szCs w:val="19"/>
        </w:rPr>
        <w:t xml:space="preserve">Do zadań </w:t>
      </w:r>
      <w:r w:rsidR="005734DF">
        <w:rPr>
          <w:iCs/>
          <w:color w:val="auto"/>
          <w:sz w:val="19"/>
          <w:szCs w:val="19"/>
        </w:rPr>
        <w:t>k</w:t>
      </w:r>
      <w:r>
        <w:rPr>
          <w:iCs/>
          <w:color w:val="auto"/>
          <w:sz w:val="19"/>
          <w:szCs w:val="19"/>
        </w:rPr>
        <w:t xml:space="preserve">omisji </w:t>
      </w:r>
      <w:r w:rsidR="005734DF">
        <w:rPr>
          <w:iCs/>
          <w:color w:val="auto"/>
          <w:sz w:val="19"/>
          <w:szCs w:val="19"/>
        </w:rPr>
        <w:t>p</w:t>
      </w:r>
      <w:r>
        <w:rPr>
          <w:iCs/>
          <w:color w:val="auto"/>
          <w:sz w:val="19"/>
          <w:szCs w:val="19"/>
        </w:rPr>
        <w:t>rzetargowej należy: sprawdzenie dokumentów tożsamości uczestników przetargu, pełnomocnictw, dowodów wpłaty wadium</w:t>
      </w:r>
      <w:r w:rsidR="003A71E2">
        <w:rPr>
          <w:iCs/>
          <w:color w:val="auto"/>
          <w:sz w:val="19"/>
          <w:szCs w:val="19"/>
        </w:rPr>
        <w:t xml:space="preserve"> lub zaliczek</w:t>
      </w:r>
      <w:r>
        <w:rPr>
          <w:iCs/>
          <w:color w:val="auto"/>
          <w:sz w:val="19"/>
          <w:szCs w:val="19"/>
        </w:rPr>
        <w:t>, przeprowadzenie przetargu i ustalenie osoby, która przetarg wygrała, sporządzenie protokołu z przetargu, niezwłoczne przedstawienie protokołu Zarządowi Spółki.</w:t>
      </w:r>
    </w:p>
    <w:p w:rsidR="00BF2F8D" w:rsidRDefault="00BF2F8D" w:rsidP="00BF2F8D">
      <w:pPr>
        <w:pStyle w:val="Default"/>
        <w:jc w:val="center"/>
        <w:rPr>
          <w:b/>
          <w:iCs/>
          <w:color w:val="auto"/>
          <w:sz w:val="19"/>
          <w:szCs w:val="19"/>
        </w:rPr>
      </w:pPr>
    </w:p>
    <w:p w:rsidR="00BF2F8D" w:rsidRPr="00D43399" w:rsidRDefault="00DF6DEE" w:rsidP="00BF2F8D">
      <w:pPr>
        <w:pStyle w:val="Default"/>
        <w:jc w:val="center"/>
        <w:rPr>
          <w:b/>
          <w:color w:val="auto"/>
          <w:sz w:val="19"/>
          <w:szCs w:val="19"/>
        </w:rPr>
      </w:pPr>
      <w:r>
        <w:rPr>
          <w:b/>
          <w:color w:val="auto"/>
          <w:sz w:val="19"/>
          <w:szCs w:val="19"/>
        </w:rPr>
        <w:t>§ 3</w:t>
      </w:r>
    </w:p>
    <w:p w:rsidR="00BF2F8D" w:rsidRPr="00D43399" w:rsidRDefault="00BF2F8D" w:rsidP="00BF2F8D">
      <w:pPr>
        <w:pStyle w:val="Default"/>
        <w:spacing w:after="240"/>
        <w:jc w:val="center"/>
        <w:rPr>
          <w:b/>
          <w:color w:val="auto"/>
          <w:sz w:val="19"/>
          <w:szCs w:val="19"/>
        </w:rPr>
      </w:pPr>
      <w:r>
        <w:rPr>
          <w:b/>
          <w:color w:val="auto"/>
          <w:sz w:val="19"/>
          <w:szCs w:val="19"/>
        </w:rPr>
        <w:t>Formy przetargów i procedury ich przeprowadzania</w:t>
      </w:r>
    </w:p>
    <w:p w:rsidR="00BF2F8D" w:rsidRDefault="00BF2F8D" w:rsidP="00BF2F8D">
      <w:pPr>
        <w:pStyle w:val="Default"/>
        <w:numPr>
          <w:ilvl w:val="0"/>
          <w:numId w:val="11"/>
        </w:numPr>
        <w:spacing w:after="240"/>
        <w:ind w:left="426" w:hanging="426"/>
        <w:rPr>
          <w:b/>
          <w:color w:val="auto"/>
          <w:sz w:val="19"/>
          <w:szCs w:val="19"/>
        </w:rPr>
      </w:pPr>
      <w:r w:rsidRPr="00D43399">
        <w:rPr>
          <w:b/>
          <w:color w:val="auto"/>
          <w:sz w:val="19"/>
          <w:szCs w:val="19"/>
        </w:rPr>
        <w:t>Przetarg ustny</w:t>
      </w:r>
      <w:r>
        <w:rPr>
          <w:color w:val="auto"/>
          <w:sz w:val="19"/>
          <w:szCs w:val="19"/>
        </w:rPr>
        <w:t xml:space="preserve"> </w:t>
      </w:r>
      <w:r w:rsidRPr="00D43399">
        <w:rPr>
          <w:b/>
          <w:color w:val="auto"/>
          <w:sz w:val="19"/>
          <w:szCs w:val="19"/>
        </w:rPr>
        <w:t>nieograniczony</w:t>
      </w:r>
    </w:p>
    <w:p w:rsidR="00BF2F8D" w:rsidRPr="008B2BD4" w:rsidRDefault="00BF2F8D" w:rsidP="00BF2F8D">
      <w:pPr>
        <w:pStyle w:val="Default"/>
        <w:numPr>
          <w:ilvl w:val="0"/>
          <w:numId w:val="9"/>
        </w:numPr>
        <w:spacing w:after="240"/>
        <w:ind w:left="426" w:hanging="426"/>
        <w:jc w:val="both"/>
        <w:rPr>
          <w:color w:val="auto"/>
          <w:sz w:val="19"/>
          <w:szCs w:val="19"/>
        </w:rPr>
      </w:pPr>
      <w:r w:rsidRPr="008B2BD4">
        <w:rPr>
          <w:color w:val="auto"/>
          <w:sz w:val="19"/>
          <w:szCs w:val="19"/>
        </w:rPr>
        <w:t xml:space="preserve">Przetarg ustny nieograniczony odbywa się w terminie i miejscu określonym w ogłoszeniu. </w:t>
      </w:r>
    </w:p>
    <w:p w:rsidR="00BF2F8D" w:rsidRPr="008B2BD4" w:rsidRDefault="00BF2F8D" w:rsidP="00BF2F8D">
      <w:pPr>
        <w:pStyle w:val="Default"/>
        <w:numPr>
          <w:ilvl w:val="0"/>
          <w:numId w:val="9"/>
        </w:numPr>
        <w:ind w:left="426" w:hanging="426"/>
        <w:jc w:val="both"/>
        <w:rPr>
          <w:color w:val="auto"/>
          <w:sz w:val="19"/>
          <w:szCs w:val="19"/>
        </w:rPr>
      </w:pPr>
      <w:r w:rsidRPr="008B2BD4">
        <w:rPr>
          <w:color w:val="auto"/>
          <w:sz w:val="19"/>
          <w:szCs w:val="19"/>
        </w:rPr>
        <w:t>Ogłoszenie o przetargu zamieszcza się:</w:t>
      </w:r>
    </w:p>
    <w:p w:rsidR="00BF2F8D" w:rsidRPr="008B2BD4" w:rsidRDefault="00BF2F8D" w:rsidP="00BF2F8D">
      <w:pPr>
        <w:pStyle w:val="Default"/>
        <w:numPr>
          <w:ilvl w:val="0"/>
          <w:numId w:val="10"/>
        </w:numPr>
        <w:ind w:hanging="294"/>
        <w:jc w:val="both"/>
        <w:rPr>
          <w:color w:val="auto"/>
          <w:sz w:val="19"/>
          <w:szCs w:val="19"/>
        </w:rPr>
      </w:pPr>
      <w:r w:rsidRPr="008B2BD4">
        <w:rPr>
          <w:color w:val="auto"/>
          <w:sz w:val="19"/>
          <w:szCs w:val="19"/>
        </w:rPr>
        <w:t>w dzienniku o zasięgu ogólnokrajowym</w:t>
      </w:r>
      <w:r w:rsidR="007A6FB7">
        <w:rPr>
          <w:color w:val="auto"/>
          <w:sz w:val="19"/>
          <w:szCs w:val="19"/>
        </w:rPr>
        <w:t xml:space="preserve"> lub lokalnym</w:t>
      </w:r>
      <w:r w:rsidRPr="008B2BD4">
        <w:rPr>
          <w:color w:val="auto"/>
          <w:sz w:val="19"/>
          <w:szCs w:val="19"/>
        </w:rPr>
        <w:t>,</w:t>
      </w:r>
    </w:p>
    <w:p w:rsidR="00BF2F8D" w:rsidRPr="008B2BD4" w:rsidRDefault="00BF2F8D" w:rsidP="00BF2F8D">
      <w:pPr>
        <w:pStyle w:val="Default"/>
        <w:numPr>
          <w:ilvl w:val="0"/>
          <w:numId w:val="10"/>
        </w:numPr>
        <w:ind w:hanging="294"/>
        <w:jc w:val="both"/>
        <w:rPr>
          <w:color w:val="auto"/>
          <w:sz w:val="19"/>
          <w:szCs w:val="19"/>
        </w:rPr>
      </w:pPr>
      <w:r w:rsidRPr="008B2BD4">
        <w:rPr>
          <w:color w:val="auto"/>
          <w:sz w:val="19"/>
          <w:szCs w:val="19"/>
        </w:rPr>
        <w:t>na</w:t>
      </w:r>
      <w:r>
        <w:rPr>
          <w:color w:val="auto"/>
          <w:sz w:val="19"/>
          <w:szCs w:val="19"/>
        </w:rPr>
        <w:t xml:space="preserve"> </w:t>
      </w:r>
      <w:r w:rsidRPr="008B2BD4">
        <w:rPr>
          <w:color w:val="auto"/>
          <w:sz w:val="19"/>
          <w:szCs w:val="19"/>
        </w:rPr>
        <w:t xml:space="preserve">stronie internetowej </w:t>
      </w:r>
      <w:hyperlink r:id="rId9" w:history="1">
        <w:r w:rsidRPr="008B2BD4">
          <w:rPr>
            <w:rStyle w:val="Hipercze"/>
            <w:color w:val="auto"/>
            <w:sz w:val="19"/>
            <w:szCs w:val="19"/>
            <w:u w:val="none"/>
          </w:rPr>
          <w:t>www.pkbielsk.pl</w:t>
        </w:r>
      </w:hyperlink>
      <w:r>
        <w:rPr>
          <w:color w:val="auto"/>
          <w:sz w:val="19"/>
          <w:szCs w:val="19"/>
        </w:rPr>
        <w:t>,</w:t>
      </w:r>
    </w:p>
    <w:p w:rsidR="00BF2F8D" w:rsidRDefault="00BF2F8D" w:rsidP="00BF2F8D">
      <w:pPr>
        <w:pStyle w:val="Default"/>
        <w:numPr>
          <w:ilvl w:val="0"/>
          <w:numId w:val="10"/>
        </w:numPr>
        <w:spacing w:after="240"/>
        <w:ind w:hanging="294"/>
        <w:jc w:val="both"/>
        <w:rPr>
          <w:color w:val="auto"/>
          <w:sz w:val="19"/>
          <w:szCs w:val="19"/>
        </w:rPr>
      </w:pPr>
      <w:r w:rsidRPr="008B2BD4">
        <w:rPr>
          <w:color w:val="auto"/>
          <w:sz w:val="19"/>
          <w:szCs w:val="19"/>
        </w:rPr>
        <w:t xml:space="preserve">na tablicy ogłoszeń </w:t>
      </w:r>
      <w:r>
        <w:rPr>
          <w:color w:val="auto"/>
          <w:sz w:val="19"/>
          <w:szCs w:val="19"/>
        </w:rPr>
        <w:t xml:space="preserve">w siedzibie </w:t>
      </w:r>
      <w:r w:rsidRPr="008B2BD4">
        <w:rPr>
          <w:color w:val="auto"/>
          <w:sz w:val="19"/>
          <w:szCs w:val="19"/>
        </w:rPr>
        <w:t>Spółki</w:t>
      </w:r>
      <w:r>
        <w:rPr>
          <w:color w:val="auto"/>
          <w:sz w:val="19"/>
          <w:szCs w:val="19"/>
        </w:rPr>
        <w:t>.</w:t>
      </w:r>
    </w:p>
    <w:p w:rsidR="00BF2F8D" w:rsidRDefault="00BF2F8D" w:rsidP="00BF2F8D">
      <w:pPr>
        <w:pStyle w:val="Default"/>
        <w:numPr>
          <w:ilvl w:val="0"/>
          <w:numId w:val="13"/>
        </w:numPr>
        <w:ind w:left="426" w:hanging="426"/>
        <w:jc w:val="both"/>
        <w:rPr>
          <w:sz w:val="19"/>
          <w:szCs w:val="19"/>
        </w:rPr>
      </w:pPr>
      <w:r>
        <w:rPr>
          <w:sz w:val="19"/>
          <w:szCs w:val="19"/>
        </w:rPr>
        <w:t xml:space="preserve">Ogłoszenie powinno zawierać </w:t>
      </w:r>
      <w:r w:rsidR="005734DF">
        <w:rPr>
          <w:sz w:val="19"/>
          <w:szCs w:val="19"/>
        </w:rPr>
        <w:t xml:space="preserve">w szczególności następujące </w:t>
      </w:r>
      <w:r>
        <w:rPr>
          <w:sz w:val="19"/>
          <w:szCs w:val="19"/>
        </w:rPr>
        <w:t>informacje:</w:t>
      </w:r>
    </w:p>
    <w:p w:rsidR="00BF2F8D" w:rsidRDefault="005734DF" w:rsidP="00BF2F8D">
      <w:pPr>
        <w:pStyle w:val="Default"/>
        <w:numPr>
          <w:ilvl w:val="0"/>
          <w:numId w:val="25"/>
        </w:numPr>
        <w:ind w:hanging="294"/>
        <w:jc w:val="both"/>
        <w:rPr>
          <w:sz w:val="19"/>
          <w:szCs w:val="19"/>
        </w:rPr>
      </w:pPr>
      <w:r>
        <w:rPr>
          <w:sz w:val="19"/>
          <w:szCs w:val="19"/>
        </w:rPr>
        <w:t>opis</w:t>
      </w:r>
      <w:r w:rsidR="00BF2F8D">
        <w:rPr>
          <w:sz w:val="19"/>
          <w:szCs w:val="19"/>
        </w:rPr>
        <w:t xml:space="preserve"> nieruchomości, </w:t>
      </w:r>
    </w:p>
    <w:p w:rsidR="00BF2F8D" w:rsidRDefault="005734DF" w:rsidP="00BF2F8D">
      <w:pPr>
        <w:pStyle w:val="Default"/>
        <w:numPr>
          <w:ilvl w:val="0"/>
          <w:numId w:val="25"/>
        </w:numPr>
        <w:ind w:hanging="294"/>
        <w:jc w:val="both"/>
        <w:rPr>
          <w:sz w:val="19"/>
          <w:szCs w:val="19"/>
        </w:rPr>
      </w:pPr>
      <w:r>
        <w:rPr>
          <w:sz w:val="19"/>
          <w:szCs w:val="19"/>
        </w:rPr>
        <w:t>cenę</w:t>
      </w:r>
      <w:r w:rsidR="00BF2F8D">
        <w:rPr>
          <w:sz w:val="19"/>
          <w:szCs w:val="19"/>
        </w:rPr>
        <w:t xml:space="preserve"> wywoławcz</w:t>
      </w:r>
      <w:r>
        <w:rPr>
          <w:sz w:val="19"/>
          <w:szCs w:val="19"/>
        </w:rPr>
        <w:t>ą</w:t>
      </w:r>
    </w:p>
    <w:p w:rsidR="00BF2F8D" w:rsidRDefault="005734DF" w:rsidP="00BF2F8D">
      <w:pPr>
        <w:pStyle w:val="Default"/>
        <w:numPr>
          <w:ilvl w:val="0"/>
          <w:numId w:val="25"/>
        </w:numPr>
        <w:ind w:hanging="294"/>
        <w:jc w:val="both"/>
        <w:rPr>
          <w:sz w:val="19"/>
          <w:szCs w:val="19"/>
        </w:rPr>
      </w:pPr>
      <w:r>
        <w:rPr>
          <w:sz w:val="19"/>
          <w:szCs w:val="19"/>
        </w:rPr>
        <w:t>termin i miejsce</w:t>
      </w:r>
      <w:r w:rsidR="00BF2F8D">
        <w:rPr>
          <w:sz w:val="19"/>
          <w:szCs w:val="19"/>
        </w:rPr>
        <w:t xml:space="preserve"> przetargu,</w:t>
      </w:r>
    </w:p>
    <w:p w:rsidR="00BF2F8D" w:rsidRDefault="005734DF" w:rsidP="00BF2F8D">
      <w:pPr>
        <w:pStyle w:val="Default"/>
        <w:numPr>
          <w:ilvl w:val="0"/>
          <w:numId w:val="25"/>
        </w:numPr>
        <w:spacing w:after="240"/>
        <w:ind w:hanging="294"/>
        <w:jc w:val="both"/>
        <w:rPr>
          <w:sz w:val="19"/>
          <w:szCs w:val="19"/>
        </w:rPr>
      </w:pPr>
      <w:r>
        <w:rPr>
          <w:sz w:val="19"/>
          <w:szCs w:val="19"/>
        </w:rPr>
        <w:t>wysokość wadium, forma, termin</w:t>
      </w:r>
      <w:r w:rsidR="00BF2F8D">
        <w:rPr>
          <w:sz w:val="19"/>
          <w:szCs w:val="19"/>
        </w:rPr>
        <w:t xml:space="preserve"> i miejsc</w:t>
      </w:r>
      <w:r>
        <w:rPr>
          <w:sz w:val="19"/>
          <w:szCs w:val="19"/>
        </w:rPr>
        <w:t>e</w:t>
      </w:r>
      <w:r w:rsidR="00BF2F8D">
        <w:rPr>
          <w:sz w:val="19"/>
          <w:szCs w:val="19"/>
        </w:rPr>
        <w:t xml:space="preserve"> jego wniesienia,</w:t>
      </w:r>
    </w:p>
    <w:p w:rsidR="00BF2F8D" w:rsidRPr="005D7997" w:rsidRDefault="00BF2F8D" w:rsidP="00BF2F8D">
      <w:pPr>
        <w:pStyle w:val="Default"/>
        <w:numPr>
          <w:ilvl w:val="0"/>
          <w:numId w:val="13"/>
        </w:numPr>
        <w:spacing w:after="240"/>
        <w:ind w:left="426" w:hanging="426"/>
        <w:jc w:val="both"/>
        <w:rPr>
          <w:sz w:val="19"/>
          <w:szCs w:val="19"/>
        </w:rPr>
      </w:pPr>
      <w:r w:rsidRPr="005D7997">
        <w:rPr>
          <w:bCs/>
          <w:sz w:val="19"/>
          <w:szCs w:val="19"/>
        </w:rPr>
        <w:t>W przetargu mogą brać udział osoby fizyczne, osoby prawne (lub inne jednostki organizacyjne nie posiadające osobowości prawnej)</w:t>
      </w:r>
      <w:r w:rsidRPr="005D7997">
        <w:rPr>
          <w:sz w:val="19"/>
          <w:szCs w:val="19"/>
        </w:rPr>
        <w:t>.</w:t>
      </w:r>
    </w:p>
    <w:p w:rsidR="00BF2F8D" w:rsidRDefault="00BF2F8D" w:rsidP="00BF2F8D">
      <w:pPr>
        <w:pStyle w:val="Default"/>
        <w:numPr>
          <w:ilvl w:val="0"/>
          <w:numId w:val="13"/>
        </w:numPr>
        <w:spacing w:after="240"/>
        <w:ind w:left="426" w:hanging="426"/>
        <w:jc w:val="both"/>
        <w:rPr>
          <w:sz w:val="19"/>
          <w:szCs w:val="19"/>
        </w:rPr>
      </w:pPr>
      <w:r w:rsidRPr="008B2BD4">
        <w:rPr>
          <w:sz w:val="19"/>
          <w:szCs w:val="19"/>
        </w:rPr>
        <w:t>Warunkiem udziału w przetargu jest wniesienie wadium</w:t>
      </w:r>
      <w:r>
        <w:rPr>
          <w:sz w:val="19"/>
          <w:szCs w:val="19"/>
        </w:rPr>
        <w:t xml:space="preserve"> w walucie polskiej najpóźniej na cztery dni robocze przed datą przetargu</w:t>
      </w:r>
      <w:r w:rsidRPr="004057AC">
        <w:rPr>
          <w:sz w:val="19"/>
          <w:szCs w:val="19"/>
        </w:rPr>
        <w:t xml:space="preserve"> </w:t>
      </w:r>
      <w:r w:rsidRPr="005D7997">
        <w:rPr>
          <w:sz w:val="19"/>
          <w:szCs w:val="19"/>
        </w:rPr>
        <w:t>przelewem na rachunek bankowy wskazany w ogłoszeniu o przetargu</w:t>
      </w:r>
      <w:r>
        <w:rPr>
          <w:sz w:val="19"/>
          <w:szCs w:val="19"/>
        </w:rPr>
        <w:t>.</w:t>
      </w:r>
    </w:p>
    <w:p w:rsidR="00BF2F8D" w:rsidRDefault="00BF2F8D" w:rsidP="00BF2F8D">
      <w:pPr>
        <w:pStyle w:val="Default"/>
        <w:numPr>
          <w:ilvl w:val="0"/>
          <w:numId w:val="13"/>
        </w:numPr>
        <w:spacing w:after="240"/>
        <w:ind w:left="426" w:hanging="426"/>
        <w:jc w:val="both"/>
        <w:rPr>
          <w:sz w:val="19"/>
          <w:szCs w:val="19"/>
        </w:rPr>
      </w:pPr>
      <w:r>
        <w:rPr>
          <w:sz w:val="19"/>
          <w:szCs w:val="19"/>
        </w:rPr>
        <w:t>Wadium ustalane jest w wysokości 10% ceny wywoławczej.</w:t>
      </w:r>
      <w:r w:rsidRPr="008B2BD4">
        <w:rPr>
          <w:sz w:val="19"/>
          <w:szCs w:val="19"/>
        </w:rPr>
        <w:t xml:space="preserve">  </w:t>
      </w:r>
    </w:p>
    <w:p w:rsidR="00BF2F8D" w:rsidRPr="005D7997" w:rsidRDefault="00BF2F8D" w:rsidP="00BF2F8D">
      <w:pPr>
        <w:pStyle w:val="Default"/>
        <w:numPr>
          <w:ilvl w:val="0"/>
          <w:numId w:val="13"/>
        </w:numPr>
        <w:ind w:left="426" w:hanging="426"/>
        <w:jc w:val="both"/>
        <w:rPr>
          <w:sz w:val="19"/>
          <w:szCs w:val="19"/>
        </w:rPr>
      </w:pPr>
      <w:r w:rsidRPr="005D7997">
        <w:rPr>
          <w:sz w:val="19"/>
          <w:szCs w:val="19"/>
        </w:rPr>
        <w:t>Przed przystąpieniem do przetargu każdy uczestnik winien:</w:t>
      </w:r>
    </w:p>
    <w:p w:rsidR="00BF2F8D" w:rsidRPr="005D7997" w:rsidRDefault="00BF2F8D" w:rsidP="00E61F56">
      <w:pPr>
        <w:pStyle w:val="Default"/>
        <w:numPr>
          <w:ilvl w:val="0"/>
          <w:numId w:val="3"/>
        </w:numPr>
        <w:ind w:hanging="294"/>
        <w:jc w:val="both"/>
        <w:rPr>
          <w:sz w:val="19"/>
          <w:szCs w:val="19"/>
        </w:rPr>
      </w:pPr>
      <w:r w:rsidRPr="005D7997">
        <w:rPr>
          <w:sz w:val="19"/>
          <w:szCs w:val="19"/>
        </w:rPr>
        <w:t xml:space="preserve">przedłożyć komisji przetargowej pisemne oświadczenie o zapoznaniu się ze stanem nieruchomości oraz </w:t>
      </w:r>
      <w:r>
        <w:rPr>
          <w:sz w:val="19"/>
          <w:szCs w:val="19"/>
        </w:rPr>
        <w:t>R</w:t>
      </w:r>
      <w:r w:rsidRPr="005D7997">
        <w:rPr>
          <w:sz w:val="19"/>
          <w:szCs w:val="19"/>
        </w:rPr>
        <w:t xml:space="preserve">egulaminem </w:t>
      </w:r>
      <w:r>
        <w:rPr>
          <w:sz w:val="19"/>
          <w:szCs w:val="19"/>
        </w:rPr>
        <w:t>sprzedaży nieruchomości</w:t>
      </w:r>
      <w:r w:rsidRPr="005D7997">
        <w:rPr>
          <w:sz w:val="19"/>
          <w:szCs w:val="19"/>
        </w:rPr>
        <w:t>, wg wzoru przygotowanego przez Spółkę</w:t>
      </w:r>
      <w:r w:rsidR="00A66D7E">
        <w:rPr>
          <w:sz w:val="19"/>
          <w:szCs w:val="19"/>
        </w:rPr>
        <w:t xml:space="preserve"> (Załącznik Nr 1 do regulaminu)</w:t>
      </w:r>
      <w:r w:rsidRPr="005D7997">
        <w:rPr>
          <w:sz w:val="19"/>
          <w:szCs w:val="19"/>
        </w:rPr>
        <w:t>;</w:t>
      </w:r>
    </w:p>
    <w:p w:rsidR="00BF2F8D" w:rsidRPr="005D7997" w:rsidRDefault="00BF2F8D" w:rsidP="00E61F56">
      <w:pPr>
        <w:pStyle w:val="Default"/>
        <w:numPr>
          <w:ilvl w:val="0"/>
          <w:numId w:val="3"/>
        </w:numPr>
        <w:ind w:hanging="294"/>
        <w:jc w:val="both"/>
        <w:rPr>
          <w:sz w:val="19"/>
          <w:szCs w:val="19"/>
        </w:rPr>
      </w:pPr>
      <w:r w:rsidRPr="005D7997">
        <w:rPr>
          <w:sz w:val="19"/>
          <w:szCs w:val="19"/>
        </w:rPr>
        <w:t>okazać komisji przetargowej dokument tożsamości i umożliwić wykonanie kopii tego dokumentu;</w:t>
      </w:r>
    </w:p>
    <w:p w:rsidR="00BF2F8D" w:rsidRPr="005D7997" w:rsidRDefault="00BF2F8D" w:rsidP="00E61F56">
      <w:pPr>
        <w:pStyle w:val="Default"/>
        <w:numPr>
          <w:ilvl w:val="0"/>
          <w:numId w:val="3"/>
        </w:numPr>
        <w:ind w:hanging="294"/>
        <w:jc w:val="both"/>
        <w:rPr>
          <w:sz w:val="19"/>
          <w:szCs w:val="19"/>
        </w:rPr>
      </w:pPr>
      <w:r w:rsidRPr="005D7997">
        <w:rPr>
          <w:sz w:val="19"/>
          <w:szCs w:val="19"/>
        </w:rPr>
        <w:t xml:space="preserve">w przypadku osób prawnych i jednostek organizacyjnych nie posiadających osobowości prawnej, a podlegających wpisom do rejestrów uczestnik przetargu winien przedłożyć aktualny wypis z właściwego rejestru (KRS, CEIDG) wystawiony nie później niż 1 m-c przed wyznaczonym terminem przetargu, stosowne pełnomocnictwo oraz dowód osobisty osoby reprezentującej; </w:t>
      </w:r>
    </w:p>
    <w:p w:rsidR="00BF2F8D" w:rsidRPr="005D7997" w:rsidRDefault="00BF2F8D" w:rsidP="00E61F56">
      <w:pPr>
        <w:pStyle w:val="Default"/>
        <w:numPr>
          <w:ilvl w:val="0"/>
          <w:numId w:val="3"/>
        </w:numPr>
        <w:ind w:hanging="294"/>
        <w:jc w:val="both"/>
        <w:rPr>
          <w:sz w:val="19"/>
          <w:szCs w:val="19"/>
        </w:rPr>
      </w:pPr>
      <w:r w:rsidRPr="005D7997">
        <w:rPr>
          <w:sz w:val="19"/>
          <w:szCs w:val="19"/>
        </w:rPr>
        <w:t xml:space="preserve">w przypadku pozostawania w związku małżeńskim - przedłożyć komisji przetargowej pisemną zgodę drugiego małżonka na nabycie nieruchomości. </w:t>
      </w:r>
    </w:p>
    <w:p w:rsidR="00BF2F8D" w:rsidRPr="005D7997" w:rsidRDefault="00BF2F8D" w:rsidP="00E61F56">
      <w:pPr>
        <w:pStyle w:val="Default"/>
        <w:numPr>
          <w:ilvl w:val="0"/>
          <w:numId w:val="3"/>
        </w:numPr>
        <w:spacing w:after="240"/>
        <w:ind w:hanging="294"/>
        <w:jc w:val="both"/>
        <w:rPr>
          <w:color w:val="auto"/>
          <w:sz w:val="19"/>
          <w:szCs w:val="19"/>
        </w:rPr>
      </w:pPr>
      <w:r w:rsidRPr="005D7997">
        <w:rPr>
          <w:sz w:val="19"/>
          <w:szCs w:val="19"/>
        </w:rPr>
        <w:t xml:space="preserve">dokumenty wymienione w punktach powyżej winny być złożone </w:t>
      </w:r>
      <w:r w:rsidR="005734DF">
        <w:rPr>
          <w:color w:val="auto"/>
          <w:sz w:val="19"/>
          <w:szCs w:val="19"/>
        </w:rPr>
        <w:t>pół godziny</w:t>
      </w:r>
      <w:r w:rsidRPr="005D7997">
        <w:rPr>
          <w:color w:val="auto"/>
          <w:sz w:val="19"/>
          <w:szCs w:val="19"/>
        </w:rPr>
        <w:t xml:space="preserve"> przed przetargiem.</w:t>
      </w:r>
    </w:p>
    <w:p w:rsidR="00BF2F8D" w:rsidRPr="005B7315" w:rsidRDefault="00BF2F8D" w:rsidP="00BF2F8D">
      <w:pPr>
        <w:pStyle w:val="Default"/>
        <w:numPr>
          <w:ilvl w:val="0"/>
          <w:numId w:val="13"/>
        </w:numPr>
        <w:spacing w:after="240"/>
        <w:ind w:left="426" w:hanging="426"/>
        <w:jc w:val="both"/>
        <w:rPr>
          <w:sz w:val="19"/>
          <w:szCs w:val="19"/>
        </w:rPr>
      </w:pPr>
      <w:r w:rsidRPr="005D7997">
        <w:rPr>
          <w:sz w:val="19"/>
          <w:szCs w:val="19"/>
        </w:rPr>
        <w:t>Oferty ustne należy składać podczas licytacji poprzedzając je podniesieniem ręki, niezwłocznie po podaniu przez Przewodniczącego komisji przetargowej do wiadomości uczestniczących w licytacji przedmiotu przetargu oraz jego ceny wywoławczej. Zaoferowana cena przestaje wiązać, gdy inny oferent podczas licytacji, przed ustaniem pos</w:t>
      </w:r>
      <w:r w:rsidR="003A748F">
        <w:rPr>
          <w:sz w:val="19"/>
          <w:szCs w:val="19"/>
        </w:rPr>
        <w:t>tąpień, zaoferował wyższą cenę.</w:t>
      </w:r>
    </w:p>
    <w:p w:rsidR="005B7315" w:rsidRPr="003A748F" w:rsidRDefault="005B7315" w:rsidP="00BF2F8D">
      <w:pPr>
        <w:pStyle w:val="Default"/>
        <w:numPr>
          <w:ilvl w:val="0"/>
          <w:numId w:val="13"/>
        </w:numPr>
        <w:spacing w:after="240"/>
        <w:ind w:left="426" w:hanging="426"/>
        <w:jc w:val="both"/>
        <w:rPr>
          <w:color w:val="000000" w:themeColor="text1"/>
          <w:sz w:val="19"/>
          <w:szCs w:val="19"/>
        </w:rPr>
      </w:pPr>
      <w:r w:rsidRPr="003A748F">
        <w:rPr>
          <w:color w:val="000000" w:themeColor="text1"/>
          <w:sz w:val="19"/>
          <w:szCs w:val="19"/>
        </w:rPr>
        <w:t xml:space="preserve">Kwota postępu </w:t>
      </w:r>
      <w:r w:rsidR="003A748F" w:rsidRPr="003A748F">
        <w:rPr>
          <w:color w:val="000000" w:themeColor="text1"/>
          <w:sz w:val="19"/>
          <w:szCs w:val="19"/>
        </w:rPr>
        <w:t>nie może być mniejsza niż 1% ceny wywoławczej, z zaokrągleniem w górę do pełnych dziesiątek złotych.</w:t>
      </w:r>
    </w:p>
    <w:p w:rsidR="00BF2F8D" w:rsidRPr="005D7997" w:rsidRDefault="00BF2F8D" w:rsidP="00BF2F8D">
      <w:pPr>
        <w:pStyle w:val="Default"/>
        <w:numPr>
          <w:ilvl w:val="0"/>
          <w:numId w:val="13"/>
        </w:numPr>
        <w:spacing w:after="240"/>
        <w:ind w:left="426" w:hanging="426"/>
        <w:jc w:val="both"/>
        <w:rPr>
          <w:sz w:val="19"/>
          <w:szCs w:val="19"/>
        </w:rPr>
      </w:pPr>
      <w:r w:rsidRPr="005D7997">
        <w:rPr>
          <w:sz w:val="19"/>
          <w:szCs w:val="19"/>
        </w:rPr>
        <w:t>Po ustaniu zgłaszania postąpień przewodniczący komisji przetargowej wywołuje trzykrotnie ostatnią, najwyższą cenę i zamyka przetarg, a następnie ogłasza imię i nazwisko albo nazwę lub firmę osoby, która wygrała przetarg.</w:t>
      </w:r>
    </w:p>
    <w:p w:rsidR="00B12935" w:rsidRDefault="00BF2F8D" w:rsidP="00BF2F8D">
      <w:pPr>
        <w:pStyle w:val="Default"/>
        <w:numPr>
          <w:ilvl w:val="0"/>
          <w:numId w:val="13"/>
        </w:numPr>
        <w:spacing w:after="240"/>
        <w:ind w:left="426" w:hanging="426"/>
        <w:jc w:val="both"/>
        <w:rPr>
          <w:sz w:val="19"/>
          <w:szCs w:val="19"/>
        </w:rPr>
      </w:pPr>
      <w:r w:rsidRPr="00B12935">
        <w:rPr>
          <w:sz w:val="19"/>
          <w:szCs w:val="19"/>
        </w:rPr>
        <w:t>Przetarg jest ważny bez względu na liczbę uczestników przetargu, jeżeli przynajmniej jeden uczestnik zaoferował co najmniej jedno postąpienie powyżej ceny wywoławczej.</w:t>
      </w:r>
    </w:p>
    <w:p w:rsidR="00BF2F8D" w:rsidRPr="00B12935" w:rsidRDefault="00BF2F8D" w:rsidP="00BF2F8D">
      <w:pPr>
        <w:pStyle w:val="Default"/>
        <w:numPr>
          <w:ilvl w:val="0"/>
          <w:numId w:val="13"/>
        </w:numPr>
        <w:spacing w:after="240"/>
        <w:ind w:left="426" w:hanging="426"/>
        <w:jc w:val="both"/>
        <w:rPr>
          <w:sz w:val="19"/>
          <w:szCs w:val="19"/>
        </w:rPr>
      </w:pPr>
      <w:r w:rsidRPr="00B12935">
        <w:rPr>
          <w:sz w:val="19"/>
          <w:szCs w:val="19"/>
        </w:rPr>
        <w:lastRenderedPageBreak/>
        <w:t xml:space="preserve">Wadium przepada na rzecz Spółki, jeżeli żaden z uczestników przetargu nie zaoferuje ceny wywoławczej. </w:t>
      </w:r>
    </w:p>
    <w:p w:rsidR="00BF2F8D" w:rsidRPr="005D7997" w:rsidRDefault="00BF2F8D" w:rsidP="00BF2F8D">
      <w:pPr>
        <w:pStyle w:val="Default"/>
        <w:numPr>
          <w:ilvl w:val="0"/>
          <w:numId w:val="13"/>
        </w:numPr>
        <w:spacing w:after="240"/>
        <w:ind w:left="426" w:hanging="426"/>
        <w:jc w:val="both"/>
        <w:rPr>
          <w:sz w:val="19"/>
          <w:szCs w:val="19"/>
        </w:rPr>
      </w:pPr>
      <w:r w:rsidRPr="005D7997">
        <w:rPr>
          <w:sz w:val="19"/>
          <w:szCs w:val="19"/>
        </w:rPr>
        <w:t xml:space="preserve">Wadium złożone przez oferentów, których oferty nie zostaną przyjęte, zostanie zwrócone </w:t>
      </w:r>
      <w:r w:rsidR="00314EE0">
        <w:rPr>
          <w:sz w:val="19"/>
          <w:szCs w:val="19"/>
        </w:rPr>
        <w:t xml:space="preserve">w wysokości nominalnej </w:t>
      </w:r>
      <w:r w:rsidRPr="005D7997">
        <w:rPr>
          <w:sz w:val="19"/>
          <w:szCs w:val="19"/>
        </w:rPr>
        <w:t xml:space="preserve">na wskazane przez nich rachunki bankowe niezwłocznie (jednak nie później niż przed upływem 3 dni) po zamknięciu, odwołaniu, unieważnieniu lub zakończeniu przetargu wynikiem negatywnym. Wadium złożone przez nabywcę zostanie zarachowane na poczet ceny. Wadium przepada na rzecz Spółki, jeżeli oferent, którego oferta zostanie przyjęta, uchyli się od zawarcia umowy w formie aktu notarialnego. </w:t>
      </w:r>
    </w:p>
    <w:p w:rsidR="00BF2F8D" w:rsidRPr="005D7997" w:rsidRDefault="00BF2F8D" w:rsidP="00BF2F8D">
      <w:pPr>
        <w:pStyle w:val="Default"/>
        <w:numPr>
          <w:ilvl w:val="0"/>
          <w:numId w:val="13"/>
        </w:numPr>
        <w:spacing w:after="240"/>
        <w:ind w:left="426" w:hanging="426"/>
        <w:jc w:val="both"/>
        <w:rPr>
          <w:sz w:val="19"/>
          <w:szCs w:val="19"/>
        </w:rPr>
      </w:pPr>
      <w:r w:rsidRPr="005D7997">
        <w:rPr>
          <w:sz w:val="19"/>
          <w:szCs w:val="19"/>
        </w:rPr>
        <w:t xml:space="preserve">Uczestnik przetargu, który wygrał przetarg, zostanie przez sprzedającego zawiadomiony po jego zakończeniu o terminie zawarcia umowy sprzedaży w formie aktu notarialnego. </w:t>
      </w:r>
    </w:p>
    <w:p w:rsidR="00BF2F8D" w:rsidRDefault="00BF2F8D" w:rsidP="00BF2F8D">
      <w:pPr>
        <w:pStyle w:val="Default"/>
        <w:numPr>
          <w:ilvl w:val="0"/>
          <w:numId w:val="13"/>
        </w:numPr>
        <w:spacing w:after="240"/>
        <w:ind w:left="426" w:hanging="426"/>
        <w:jc w:val="both"/>
        <w:rPr>
          <w:color w:val="FF0000"/>
          <w:sz w:val="19"/>
          <w:szCs w:val="19"/>
        </w:rPr>
      </w:pPr>
      <w:r w:rsidRPr="005D7997">
        <w:rPr>
          <w:sz w:val="19"/>
          <w:szCs w:val="19"/>
        </w:rPr>
        <w:t xml:space="preserve">Protokół przetargu, sporządzony w trzech jednobrzmiących egzemplarzach, podpisany </w:t>
      </w:r>
      <w:r w:rsidRPr="005D7997">
        <w:rPr>
          <w:color w:val="auto"/>
          <w:sz w:val="19"/>
          <w:szCs w:val="19"/>
        </w:rPr>
        <w:t xml:space="preserve">przez </w:t>
      </w:r>
      <w:r>
        <w:rPr>
          <w:color w:val="auto"/>
          <w:sz w:val="19"/>
          <w:szCs w:val="19"/>
        </w:rPr>
        <w:t xml:space="preserve">przewodniczącego i </w:t>
      </w:r>
      <w:r w:rsidRPr="005D7997">
        <w:rPr>
          <w:color w:val="auto"/>
          <w:sz w:val="19"/>
          <w:szCs w:val="19"/>
        </w:rPr>
        <w:t>członków komisji przetargowej</w:t>
      </w:r>
      <w:r w:rsidR="005734DF">
        <w:rPr>
          <w:sz w:val="19"/>
          <w:szCs w:val="19"/>
        </w:rPr>
        <w:t xml:space="preserve"> oraz przez osobę</w:t>
      </w:r>
      <w:r w:rsidRPr="005D7997">
        <w:rPr>
          <w:sz w:val="19"/>
          <w:szCs w:val="19"/>
        </w:rPr>
        <w:t xml:space="preserve"> wyłonioną w przetargu, jako nabywcę nieruchomości, stanowi podstawę do zawarcia umowy sprzedaży w formie aktu notarialnego</w:t>
      </w:r>
      <w:r w:rsidRPr="005D7997">
        <w:rPr>
          <w:color w:val="FF0000"/>
          <w:sz w:val="19"/>
          <w:szCs w:val="19"/>
        </w:rPr>
        <w:t xml:space="preserve">.  </w:t>
      </w:r>
    </w:p>
    <w:p w:rsidR="00BF2F8D" w:rsidRPr="00993641" w:rsidRDefault="00E35E3B" w:rsidP="00BF2F8D">
      <w:pPr>
        <w:pStyle w:val="Default"/>
        <w:numPr>
          <w:ilvl w:val="0"/>
          <w:numId w:val="13"/>
        </w:numPr>
        <w:ind w:left="426" w:hanging="426"/>
        <w:jc w:val="both"/>
        <w:rPr>
          <w:color w:val="auto"/>
          <w:sz w:val="19"/>
          <w:szCs w:val="19"/>
        </w:rPr>
      </w:pPr>
      <w:r>
        <w:rPr>
          <w:color w:val="auto"/>
          <w:sz w:val="19"/>
          <w:szCs w:val="19"/>
        </w:rPr>
        <w:t>Protokół powinien zaw</w:t>
      </w:r>
      <w:r w:rsidR="00BF2F8D" w:rsidRPr="00993641">
        <w:rPr>
          <w:color w:val="auto"/>
          <w:sz w:val="19"/>
          <w:szCs w:val="19"/>
        </w:rPr>
        <w:t>ierać informacje o:</w:t>
      </w:r>
    </w:p>
    <w:p w:rsidR="00BF2F8D" w:rsidRPr="00993641" w:rsidRDefault="00BF2F8D" w:rsidP="00BF2F8D">
      <w:pPr>
        <w:pStyle w:val="Default"/>
        <w:numPr>
          <w:ilvl w:val="0"/>
          <w:numId w:val="23"/>
        </w:numPr>
        <w:ind w:hanging="294"/>
        <w:jc w:val="both"/>
        <w:rPr>
          <w:color w:val="auto"/>
          <w:sz w:val="19"/>
          <w:szCs w:val="19"/>
        </w:rPr>
      </w:pPr>
      <w:r w:rsidRPr="00993641">
        <w:rPr>
          <w:color w:val="auto"/>
          <w:sz w:val="19"/>
          <w:szCs w:val="19"/>
        </w:rPr>
        <w:t>terminie, miejscu oraz rodzaju przetargu,</w:t>
      </w:r>
    </w:p>
    <w:p w:rsidR="00BF2F8D" w:rsidRPr="00993641" w:rsidRDefault="00BF2F8D" w:rsidP="00BF2F8D">
      <w:pPr>
        <w:pStyle w:val="Default"/>
        <w:numPr>
          <w:ilvl w:val="0"/>
          <w:numId w:val="23"/>
        </w:numPr>
        <w:ind w:hanging="294"/>
        <w:jc w:val="both"/>
        <w:rPr>
          <w:color w:val="auto"/>
          <w:sz w:val="19"/>
          <w:szCs w:val="19"/>
        </w:rPr>
      </w:pPr>
      <w:r w:rsidRPr="00993641">
        <w:rPr>
          <w:color w:val="auto"/>
          <w:sz w:val="19"/>
          <w:szCs w:val="19"/>
        </w:rPr>
        <w:t>oznaczeniu nieruchomości będącej przedmiotem przetargu według księgi wieczystej,</w:t>
      </w:r>
    </w:p>
    <w:p w:rsidR="00BF2F8D" w:rsidRPr="00993641" w:rsidRDefault="00BF2F8D" w:rsidP="00BF2F8D">
      <w:pPr>
        <w:pStyle w:val="Default"/>
        <w:numPr>
          <w:ilvl w:val="0"/>
          <w:numId w:val="23"/>
        </w:numPr>
        <w:ind w:hanging="294"/>
        <w:jc w:val="both"/>
        <w:rPr>
          <w:color w:val="auto"/>
          <w:sz w:val="19"/>
          <w:szCs w:val="19"/>
        </w:rPr>
      </w:pPr>
      <w:r w:rsidRPr="00993641">
        <w:rPr>
          <w:color w:val="auto"/>
          <w:sz w:val="19"/>
          <w:szCs w:val="19"/>
        </w:rPr>
        <w:t>obciążeniach nieruchomości i zobowiązaniach, których przedmiotem jest nieruchomość,</w:t>
      </w:r>
    </w:p>
    <w:p w:rsidR="00BF2F8D" w:rsidRPr="00993641" w:rsidRDefault="00BF2F8D" w:rsidP="00BF2F8D">
      <w:pPr>
        <w:pStyle w:val="Default"/>
        <w:numPr>
          <w:ilvl w:val="0"/>
          <w:numId w:val="23"/>
        </w:numPr>
        <w:ind w:hanging="294"/>
        <w:jc w:val="both"/>
        <w:rPr>
          <w:color w:val="auto"/>
          <w:sz w:val="19"/>
          <w:szCs w:val="19"/>
        </w:rPr>
      </w:pPr>
      <w:r w:rsidRPr="00993641">
        <w:rPr>
          <w:color w:val="auto"/>
          <w:sz w:val="19"/>
          <w:szCs w:val="19"/>
        </w:rPr>
        <w:t>osobach dopuszczonych i niedopuszczonych do przetargu wraz z uzasadnieniem,</w:t>
      </w:r>
    </w:p>
    <w:p w:rsidR="00BF2F8D" w:rsidRPr="00993641" w:rsidRDefault="00BF2F8D" w:rsidP="00BF2F8D">
      <w:pPr>
        <w:pStyle w:val="Default"/>
        <w:numPr>
          <w:ilvl w:val="0"/>
          <w:numId w:val="23"/>
        </w:numPr>
        <w:ind w:hanging="294"/>
        <w:jc w:val="both"/>
        <w:rPr>
          <w:color w:val="auto"/>
          <w:sz w:val="19"/>
          <w:szCs w:val="19"/>
        </w:rPr>
      </w:pPr>
      <w:r w:rsidRPr="00993641">
        <w:rPr>
          <w:color w:val="auto"/>
          <w:sz w:val="19"/>
          <w:szCs w:val="19"/>
        </w:rPr>
        <w:t>cenie wywoławczej nieruchomości oraz najwyższej cenie osiągniętej</w:t>
      </w:r>
      <w:r w:rsidR="005734DF">
        <w:rPr>
          <w:color w:val="auto"/>
          <w:sz w:val="19"/>
          <w:szCs w:val="19"/>
        </w:rPr>
        <w:t>,</w:t>
      </w:r>
      <w:r w:rsidRPr="00993641">
        <w:rPr>
          <w:color w:val="auto"/>
          <w:sz w:val="19"/>
          <w:szCs w:val="19"/>
        </w:rPr>
        <w:t xml:space="preserve"> </w:t>
      </w:r>
    </w:p>
    <w:p w:rsidR="00BF2F8D" w:rsidRPr="00993641" w:rsidRDefault="005734DF" w:rsidP="00BF2F8D">
      <w:pPr>
        <w:pStyle w:val="Default"/>
        <w:numPr>
          <w:ilvl w:val="0"/>
          <w:numId w:val="23"/>
        </w:numPr>
        <w:ind w:hanging="294"/>
        <w:jc w:val="both"/>
        <w:rPr>
          <w:color w:val="auto"/>
          <w:sz w:val="19"/>
          <w:szCs w:val="19"/>
        </w:rPr>
      </w:pPr>
      <w:r>
        <w:rPr>
          <w:color w:val="auto"/>
          <w:sz w:val="19"/>
          <w:szCs w:val="19"/>
        </w:rPr>
        <w:t>u</w:t>
      </w:r>
      <w:r w:rsidR="00BF2F8D" w:rsidRPr="00993641">
        <w:rPr>
          <w:color w:val="auto"/>
          <w:sz w:val="19"/>
          <w:szCs w:val="19"/>
        </w:rPr>
        <w:t xml:space="preserve">zasadnieniu rozstrzygnięć podjętych przez </w:t>
      </w:r>
      <w:r w:rsidR="00B248D9">
        <w:rPr>
          <w:color w:val="auto"/>
          <w:sz w:val="19"/>
          <w:szCs w:val="19"/>
        </w:rPr>
        <w:t>k</w:t>
      </w:r>
      <w:r w:rsidR="00BF2F8D" w:rsidRPr="00993641">
        <w:rPr>
          <w:color w:val="auto"/>
          <w:sz w:val="19"/>
          <w:szCs w:val="19"/>
        </w:rPr>
        <w:t xml:space="preserve">omisję, </w:t>
      </w:r>
    </w:p>
    <w:p w:rsidR="00BF2F8D" w:rsidRPr="00993641" w:rsidRDefault="00BF2F8D" w:rsidP="00BF2F8D">
      <w:pPr>
        <w:pStyle w:val="Default"/>
        <w:numPr>
          <w:ilvl w:val="0"/>
          <w:numId w:val="23"/>
        </w:numPr>
        <w:ind w:hanging="294"/>
        <w:jc w:val="both"/>
        <w:rPr>
          <w:color w:val="auto"/>
          <w:sz w:val="19"/>
          <w:szCs w:val="19"/>
        </w:rPr>
      </w:pPr>
      <w:r w:rsidRPr="00993641">
        <w:rPr>
          <w:color w:val="auto"/>
          <w:sz w:val="19"/>
          <w:szCs w:val="19"/>
        </w:rPr>
        <w:t>imieniu, nazwisku i adresie albo nazwie lub firmie oraz siedzibie osoby wyłonionej w przetargu jako nabywca nieruchomości</w:t>
      </w:r>
      <w:r w:rsidR="005734DF">
        <w:rPr>
          <w:color w:val="auto"/>
          <w:sz w:val="19"/>
          <w:szCs w:val="19"/>
        </w:rPr>
        <w:t>,</w:t>
      </w:r>
    </w:p>
    <w:p w:rsidR="00BF2F8D" w:rsidRPr="00993641" w:rsidRDefault="00BF2F8D" w:rsidP="00BF2F8D">
      <w:pPr>
        <w:pStyle w:val="Default"/>
        <w:numPr>
          <w:ilvl w:val="0"/>
          <w:numId w:val="23"/>
        </w:numPr>
        <w:ind w:hanging="294"/>
        <w:jc w:val="both"/>
        <w:rPr>
          <w:color w:val="auto"/>
          <w:sz w:val="19"/>
          <w:szCs w:val="19"/>
        </w:rPr>
      </w:pPr>
      <w:r w:rsidRPr="00993641">
        <w:rPr>
          <w:color w:val="auto"/>
          <w:sz w:val="19"/>
          <w:szCs w:val="19"/>
        </w:rPr>
        <w:t>imionach, nazwiskach przewodniczącego i członków Komisji przetargowej,</w:t>
      </w:r>
    </w:p>
    <w:p w:rsidR="00BF2F8D" w:rsidRPr="00993641" w:rsidRDefault="00BF2F8D" w:rsidP="00BF2F8D">
      <w:pPr>
        <w:pStyle w:val="Default"/>
        <w:numPr>
          <w:ilvl w:val="0"/>
          <w:numId w:val="23"/>
        </w:numPr>
        <w:spacing w:after="240"/>
        <w:ind w:hanging="294"/>
        <w:jc w:val="both"/>
        <w:rPr>
          <w:color w:val="auto"/>
          <w:sz w:val="19"/>
          <w:szCs w:val="19"/>
        </w:rPr>
      </w:pPr>
      <w:r w:rsidRPr="00993641">
        <w:rPr>
          <w:color w:val="auto"/>
          <w:sz w:val="19"/>
          <w:szCs w:val="19"/>
        </w:rPr>
        <w:t>dacie sporządzenia protokołu.</w:t>
      </w:r>
    </w:p>
    <w:p w:rsidR="00BF2F8D" w:rsidRPr="00993641" w:rsidRDefault="00BF2F8D" w:rsidP="00BF2F8D">
      <w:pPr>
        <w:pStyle w:val="Default"/>
        <w:numPr>
          <w:ilvl w:val="0"/>
          <w:numId w:val="13"/>
        </w:numPr>
        <w:spacing w:after="240"/>
        <w:ind w:left="426" w:hanging="426"/>
        <w:jc w:val="both"/>
        <w:rPr>
          <w:color w:val="FF0000"/>
          <w:sz w:val="19"/>
          <w:szCs w:val="19"/>
        </w:rPr>
      </w:pPr>
      <w:r w:rsidRPr="00993641">
        <w:rPr>
          <w:color w:val="auto"/>
          <w:sz w:val="19"/>
          <w:szCs w:val="19"/>
        </w:rPr>
        <w:t>Cenę nabycia stanowi najwyższa cena osiągnięta w przetargu ustnym.</w:t>
      </w:r>
    </w:p>
    <w:p w:rsidR="00BF2F8D" w:rsidRPr="005D7997" w:rsidRDefault="00BF2F8D" w:rsidP="00BF2F8D">
      <w:pPr>
        <w:pStyle w:val="Default"/>
        <w:numPr>
          <w:ilvl w:val="0"/>
          <w:numId w:val="13"/>
        </w:numPr>
        <w:spacing w:after="240"/>
        <w:ind w:left="426" w:hanging="426"/>
        <w:jc w:val="both"/>
        <w:rPr>
          <w:sz w:val="19"/>
          <w:szCs w:val="19"/>
        </w:rPr>
      </w:pPr>
      <w:r w:rsidRPr="005D7997">
        <w:rPr>
          <w:sz w:val="19"/>
          <w:szCs w:val="19"/>
        </w:rPr>
        <w:t xml:space="preserve">Oferent, któremu udzielono przybicia, zobowiązany jest wpłacić na wskazany rachunek bankowy Przedsiębiorstwa Komunalnego Sp. z o.o. w Bielsku Podlaskim, nie później niż na 3 dni przed dniem podpisania umowy sprzedaży nieruchomości, kwotę 100% ceny wylicytowanej w przetargu, </w:t>
      </w:r>
      <w:r w:rsidR="005734DF">
        <w:rPr>
          <w:sz w:val="19"/>
          <w:szCs w:val="19"/>
        </w:rPr>
        <w:t xml:space="preserve">powiększoną o należny podatek VAT oraz </w:t>
      </w:r>
      <w:r w:rsidRPr="005D7997">
        <w:rPr>
          <w:sz w:val="19"/>
          <w:szCs w:val="19"/>
        </w:rPr>
        <w:t>pomniejszoną o kwotę wpłaconego wadium. Za datę zapłaty uważać się będzie dzień uznania wskazanego rachunku bankowego na wymaganą kwotę.</w:t>
      </w:r>
    </w:p>
    <w:p w:rsidR="00BF2F8D" w:rsidRPr="005D7997" w:rsidRDefault="00BF2F8D" w:rsidP="00BF2F8D">
      <w:pPr>
        <w:pStyle w:val="Default"/>
        <w:numPr>
          <w:ilvl w:val="0"/>
          <w:numId w:val="13"/>
        </w:numPr>
        <w:spacing w:after="240"/>
        <w:ind w:left="426" w:hanging="426"/>
        <w:jc w:val="both"/>
        <w:rPr>
          <w:sz w:val="19"/>
          <w:szCs w:val="19"/>
        </w:rPr>
      </w:pPr>
      <w:r w:rsidRPr="005D7997">
        <w:rPr>
          <w:sz w:val="19"/>
          <w:szCs w:val="19"/>
        </w:rPr>
        <w:t xml:space="preserve">Nabywcy, który nie uiścił ceny nabycia przed podpisaniem aktu notarialnego, jak również, który nie stawił się bez usprawiedliwienia w terminie wskazanym w zawiadomieniu, o którym mowa </w:t>
      </w:r>
      <w:r w:rsidRPr="005D7997">
        <w:rPr>
          <w:color w:val="auto"/>
          <w:sz w:val="19"/>
          <w:szCs w:val="19"/>
        </w:rPr>
        <w:t xml:space="preserve">w pkt. </w:t>
      </w:r>
      <w:r w:rsidRPr="005734DF">
        <w:rPr>
          <w:color w:val="auto"/>
          <w:sz w:val="19"/>
          <w:szCs w:val="19"/>
        </w:rPr>
        <w:t>1</w:t>
      </w:r>
      <w:r w:rsidR="005734DF" w:rsidRPr="005734DF">
        <w:rPr>
          <w:color w:val="auto"/>
          <w:sz w:val="19"/>
          <w:szCs w:val="19"/>
        </w:rPr>
        <w:t>3</w:t>
      </w:r>
      <w:r w:rsidRPr="00B01D05">
        <w:rPr>
          <w:color w:val="FF0000"/>
          <w:sz w:val="19"/>
          <w:szCs w:val="19"/>
        </w:rPr>
        <w:t xml:space="preserve">  </w:t>
      </w:r>
      <w:r w:rsidRPr="005D7997">
        <w:rPr>
          <w:sz w:val="19"/>
          <w:szCs w:val="19"/>
        </w:rPr>
        <w:t xml:space="preserve">niniejszego regulaminu, nie przysługuje roszczenie o przeniesienie prawa własności nieruchomości, a wpłacone wadium nie podlega zwrotowi. </w:t>
      </w:r>
    </w:p>
    <w:p w:rsidR="005734DF" w:rsidRDefault="005734DF" w:rsidP="00BF2F8D">
      <w:pPr>
        <w:pStyle w:val="Default"/>
        <w:numPr>
          <w:ilvl w:val="0"/>
          <w:numId w:val="13"/>
        </w:numPr>
        <w:spacing w:after="240"/>
        <w:ind w:left="426" w:hanging="426"/>
        <w:jc w:val="both"/>
        <w:rPr>
          <w:sz w:val="19"/>
          <w:szCs w:val="19"/>
        </w:rPr>
      </w:pPr>
      <w:r>
        <w:rPr>
          <w:sz w:val="19"/>
          <w:szCs w:val="19"/>
        </w:rPr>
        <w:t xml:space="preserve">Wszelkie koszty związane z zawarciem umowy w formie aktu notarialnego oraz postępowania wieczysto księgowego </w:t>
      </w:r>
      <w:r w:rsidR="00DF6DEE">
        <w:rPr>
          <w:sz w:val="19"/>
          <w:szCs w:val="19"/>
        </w:rPr>
        <w:t>obciążają</w:t>
      </w:r>
      <w:r w:rsidR="0057367E">
        <w:rPr>
          <w:sz w:val="19"/>
          <w:szCs w:val="19"/>
        </w:rPr>
        <w:t xml:space="preserve"> nabywc</w:t>
      </w:r>
      <w:r w:rsidR="00DF6DEE">
        <w:rPr>
          <w:sz w:val="19"/>
          <w:szCs w:val="19"/>
        </w:rPr>
        <w:t>ę</w:t>
      </w:r>
      <w:r w:rsidR="0057367E">
        <w:rPr>
          <w:sz w:val="19"/>
          <w:szCs w:val="19"/>
        </w:rPr>
        <w:t xml:space="preserve"> nieruchomości.</w:t>
      </w:r>
    </w:p>
    <w:p w:rsidR="00BF2F8D" w:rsidRPr="005D7997" w:rsidRDefault="0057367E" w:rsidP="00BF2F8D">
      <w:pPr>
        <w:pStyle w:val="Default"/>
        <w:numPr>
          <w:ilvl w:val="0"/>
          <w:numId w:val="13"/>
        </w:numPr>
        <w:spacing w:after="240"/>
        <w:ind w:left="426" w:hanging="426"/>
        <w:jc w:val="both"/>
        <w:rPr>
          <w:sz w:val="19"/>
          <w:szCs w:val="19"/>
        </w:rPr>
      </w:pPr>
      <w:r>
        <w:rPr>
          <w:sz w:val="19"/>
          <w:szCs w:val="19"/>
        </w:rPr>
        <w:t>O</w:t>
      </w:r>
      <w:r w:rsidR="00BF2F8D" w:rsidRPr="005D7997">
        <w:rPr>
          <w:sz w:val="19"/>
          <w:szCs w:val="19"/>
        </w:rPr>
        <w:t>bciążenia podatkowe</w:t>
      </w:r>
      <w:r>
        <w:rPr>
          <w:sz w:val="19"/>
          <w:szCs w:val="19"/>
        </w:rPr>
        <w:t>, związane z nabywaną nieruchomością,</w:t>
      </w:r>
      <w:r w:rsidR="00BF2F8D" w:rsidRPr="005D7997">
        <w:rPr>
          <w:sz w:val="19"/>
          <w:szCs w:val="19"/>
        </w:rPr>
        <w:t xml:space="preserve"> nabywca jest zobowiązany ponosić od dnia wydania mu nieruchomości będącej przedmiotem przetargu. W przypadku uregulowania w/w opłat przez PK Sp. z o.o. nabywca jest zobowiązany zwrócić je w wysokości proporcjonalnej do czasu od objęcia przedmiotu przetargu w posiadanie, na podstawie dokumentów księgowych wystawionych przez PK Sp. z o.o. </w:t>
      </w:r>
    </w:p>
    <w:p w:rsidR="00BF2F8D" w:rsidRPr="005D7997" w:rsidRDefault="00BF2F8D" w:rsidP="00BF2F8D">
      <w:pPr>
        <w:pStyle w:val="Default"/>
        <w:numPr>
          <w:ilvl w:val="0"/>
          <w:numId w:val="13"/>
        </w:numPr>
        <w:ind w:left="426" w:hanging="426"/>
        <w:jc w:val="both"/>
        <w:rPr>
          <w:sz w:val="19"/>
          <w:szCs w:val="19"/>
        </w:rPr>
      </w:pPr>
      <w:r w:rsidRPr="005D7997">
        <w:rPr>
          <w:sz w:val="19"/>
          <w:szCs w:val="19"/>
        </w:rPr>
        <w:t xml:space="preserve">Udział cudzoziemców w przetargu uregulowany jest następująco: </w:t>
      </w:r>
    </w:p>
    <w:p w:rsidR="00BF2F8D" w:rsidRPr="005D7997" w:rsidRDefault="00BF2F8D" w:rsidP="00BF2F8D">
      <w:pPr>
        <w:pStyle w:val="Default"/>
        <w:numPr>
          <w:ilvl w:val="0"/>
          <w:numId w:val="2"/>
        </w:numPr>
        <w:ind w:left="709" w:hanging="283"/>
        <w:jc w:val="both"/>
        <w:rPr>
          <w:sz w:val="19"/>
          <w:szCs w:val="19"/>
        </w:rPr>
      </w:pPr>
      <w:r w:rsidRPr="005D7997">
        <w:rPr>
          <w:sz w:val="19"/>
          <w:szCs w:val="19"/>
        </w:rPr>
        <w:t xml:space="preserve">cudzoziemcy mogą brać udział w przetargu na warunkach określonych w ustawie z dnia 24 marca 1920 r. o nabywaniu nieruchomości przez cudzoziemców (Dz. U. z 2004 r. Nr 167 poz. 1758 oraz z 2005 r. Nr 94, poz. 788 i Nr 183, poz. 1538). </w:t>
      </w:r>
    </w:p>
    <w:p w:rsidR="00BF2F8D" w:rsidRPr="005D7997" w:rsidRDefault="00BF2F8D" w:rsidP="00BF2F8D">
      <w:pPr>
        <w:pStyle w:val="Default"/>
        <w:numPr>
          <w:ilvl w:val="0"/>
          <w:numId w:val="2"/>
        </w:numPr>
        <w:ind w:left="709" w:hanging="283"/>
        <w:jc w:val="both"/>
        <w:rPr>
          <w:sz w:val="19"/>
          <w:szCs w:val="19"/>
        </w:rPr>
      </w:pPr>
      <w:r w:rsidRPr="005D7997">
        <w:rPr>
          <w:sz w:val="19"/>
          <w:szCs w:val="19"/>
        </w:rPr>
        <w:t xml:space="preserve">cudzoziemiec zobowiązany zgodnie z w/w ustawą do uzyskania zezwolenia na nabycie nieruchomości, który przed wygraniem przetargu nie uzyska zezwolenia, będzie zobowiązany do podpisania umowy przedwstępnej i zapłaty połowy ceny nabycia stanowiącej zadatek, o którym mowa w art. 394 Kodeksu cywilnego. </w:t>
      </w:r>
    </w:p>
    <w:p w:rsidR="00BF2F8D" w:rsidRPr="005D7997" w:rsidRDefault="00BF2F8D" w:rsidP="00BF2F8D">
      <w:pPr>
        <w:pStyle w:val="Default"/>
        <w:numPr>
          <w:ilvl w:val="0"/>
          <w:numId w:val="2"/>
        </w:numPr>
        <w:ind w:left="709" w:hanging="283"/>
        <w:jc w:val="both"/>
        <w:rPr>
          <w:sz w:val="19"/>
          <w:szCs w:val="19"/>
        </w:rPr>
      </w:pPr>
      <w:r w:rsidRPr="005D7997">
        <w:rPr>
          <w:sz w:val="19"/>
          <w:szCs w:val="19"/>
        </w:rPr>
        <w:t xml:space="preserve">zawiadomienie o terminie i miejscu zawarcia umowy ostatecznej nastąpi w terminie 14 dni od dnia pisemnego poinformowania Organizatora </w:t>
      </w:r>
      <w:r>
        <w:rPr>
          <w:sz w:val="19"/>
          <w:szCs w:val="19"/>
        </w:rPr>
        <w:t>p</w:t>
      </w:r>
      <w:r w:rsidRPr="005D7997">
        <w:rPr>
          <w:sz w:val="19"/>
          <w:szCs w:val="19"/>
        </w:rPr>
        <w:t xml:space="preserve">rzetargu przez nabywcę o otrzymaniu zezwolenia Ministra Spraw Wewnętrznych i Administracji na nabycie nieruchomości. W przypadku naruszenia obowiązku poinformowania o otrzymaniu zezwolenia, termin 14 dni, o którym mowa wyżej biegnie od dnia powzięcia wiadomości przez Organizatora </w:t>
      </w:r>
      <w:r>
        <w:rPr>
          <w:sz w:val="19"/>
          <w:szCs w:val="19"/>
        </w:rPr>
        <w:t>p</w:t>
      </w:r>
      <w:r w:rsidRPr="005D7997">
        <w:rPr>
          <w:sz w:val="19"/>
          <w:szCs w:val="19"/>
        </w:rPr>
        <w:t xml:space="preserve">rzetargu o wydaniu zezwolenia Ministra Spraw Wewnętrznych i Administracji na nabycie nieruchomości przez osobę, która wygrała przetarg. Nabywca zobowiązany jest do uzyskania zezwolenia nie później niż 4 miesiące od dnia podpisania umowy przedwstępnej. </w:t>
      </w:r>
    </w:p>
    <w:p w:rsidR="00BF2F8D" w:rsidRDefault="00BF2F8D" w:rsidP="00BF2F8D">
      <w:pPr>
        <w:pStyle w:val="Default"/>
        <w:numPr>
          <w:ilvl w:val="0"/>
          <w:numId w:val="2"/>
        </w:numPr>
        <w:ind w:left="709" w:hanging="283"/>
        <w:jc w:val="both"/>
        <w:rPr>
          <w:sz w:val="19"/>
          <w:szCs w:val="19"/>
        </w:rPr>
      </w:pPr>
      <w:r w:rsidRPr="005D7997">
        <w:rPr>
          <w:sz w:val="19"/>
          <w:szCs w:val="19"/>
        </w:rPr>
        <w:lastRenderedPageBreak/>
        <w:t xml:space="preserve">w uzasadnionych przypadkach Organizatorowi </w:t>
      </w:r>
      <w:r>
        <w:rPr>
          <w:sz w:val="19"/>
          <w:szCs w:val="19"/>
        </w:rPr>
        <w:t>p</w:t>
      </w:r>
      <w:r w:rsidRPr="005D7997">
        <w:rPr>
          <w:sz w:val="19"/>
          <w:szCs w:val="19"/>
        </w:rPr>
        <w:t xml:space="preserve">rzetargu przysługuje, na wniosek nabywcy prawo do przedłużenia terminu określonego w lit. c). </w:t>
      </w:r>
    </w:p>
    <w:p w:rsidR="00BF2F8D" w:rsidRDefault="00BF2F8D" w:rsidP="00B12935">
      <w:pPr>
        <w:pStyle w:val="Default"/>
        <w:numPr>
          <w:ilvl w:val="0"/>
          <w:numId w:val="2"/>
        </w:numPr>
        <w:spacing w:after="240"/>
        <w:ind w:left="709" w:hanging="283"/>
        <w:jc w:val="both"/>
        <w:rPr>
          <w:sz w:val="19"/>
          <w:szCs w:val="19"/>
        </w:rPr>
      </w:pPr>
      <w:r w:rsidRPr="004057AC">
        <w:rPr>
          <w:sz w:val="19"/>
          <w:szCs w:val="19"/>
        </w:rPr>
        <w:t xml:space="preserve">w przypadku nie uzyskania przez nabywcę w/w zezwolenia z przyczyn leżących po jego stronie zadatek oraz wadium nie podlegają zwrotowi. </w:t>
      </w:r>
    </w:p>
    <w:p w:rsidR="00BF2F8D" w:rsidRDefault="00BF2F8D" w:rsidP="00EB368A">
      <w:pPr>
        <w:pStyle w:val="Default"/>
        <w:numPr>
          <w:ilvl w:val="0"/>
          <w:numId w:val="42"/>
        </w:numPr>
        <w:spacing w:after="240"/>
        <w:ind w:left="426" w:hanging="426"/>
        <w:jc w:val="both"/>
        <w:rPr>
          <w:sz w:val="19"/>
          <w:szCs w:val="19"/>
        </w:rPr>
      </w:pPr>
      <w:r w:rsidRPr="005D7997">
        <w:rPr>
          <w:sz w:val="19"/>
          <w:szCs w:val="19"/>
        </w:rPr>
        <w:t>Przedsiębiorstwo Komunalne Sp. z o.o. zastrzega sobie prawo odstąpienia od przetargu bez podania przyczyny oraz unieważnienia przetargu w przypadku naruszenia przepisów prawa. Zastrzega się również prawo zmiany ogłoszenia lub warunków przetargu przed wyznaczonym w ogłoszeniu terminem przetargu.</w:t>
      </w:r>
    </w:p>
    <w:p w:rsidR="00BF2F8D" w:rsidRPr="005D7997" w:rsidRDefault="00BF2F8D" w:rsidP="00EB368A">
      <w:pPr>
        <w:pStyle w:val="Default"/>
        <w:numPr>
          <w:ilvl w:val="0"/>
          <w:numId w:val="42"/>
        </w:numPr>
        <w:ind w:left="426" w:hanging="426"/>
        <w:jc w:val="both"/>
        <w:rPr>
          <w:sz w:val="19"/>
          <w:szCs w:val="19"/>
        </w:rPr>
      </w:pPr>
      <w:r>
        <w:rPr>
          <w:sz w:val="19"/>
          <w:szCs w:val="19"/>
        </w:rPr>
        <w:t>W przypadku gdy przetarg nie doszedł do skutku, zostaje  wyznaczy termin kolejnego przetargu, o ile nie zostanie podjęta przez Zarząd PK Sp. z o.o. decyzja o rezygnacji ze sprzedaży. Zasady jego prowadzenia zostają niezmienione, z wyjątkiem ceny wywoławczej.</w:t>
      </w:r>
    </w:p>
    <w:p w:rsidR="00BF2F8D" w:rsidRDefault="00BF2F8D" w:rsidP="00BF2F8D">
      <w:pPr>
        <w:pStyle w:val="Default"/>
        <w:jc w:val="center"/>
        <w:rPr>
          <w:b/>
          <w:color w:val="auto"/>
          <w:sz w:val="19"/>
          <w:szCs w:val="19"/>
        </w:rPr>
      </w:pPr>
    </w:p>
    <w:p w:rsidR="00BF2F8D" w:rsidRPr="00D43399" w:rsidRDefault="00BF2F8D" w:rsidP="00BF2F8D">
      <w:pPr>
        <w:pStyle w:val="Default"/>
        <w:numPr>
          <w:ilvl w:val="0"/>
          <w:numId w:val="11"/>
        </w:numPr>
        <w:spacing w:after="240"/>
        <w:ind w:left="426" w:hanging="426"/>
        <w:rPr>
          <w:b/>
          <w:color w:val="auto"/>
          <w:sz w:val="19"/>
          <w:szCs w:val="19"/>
        </w:rPr>
      </w:pPr>
      <w:r>
        <w:rPr>
          <w:b/>
          <w:color w:val="auto"/>
          <w:sz w:val="19"/>
          <w:szCs w:val="19"/>
        </w:rPr>
        <w:t>Negocjacje</w:t>
      </w:r>
    </w:p>
    <w:p w:rsidR="00BF2F8D" w:rsidRDefault="00BF2F8D" w:rsidP="00BF2F8D">
      <w:pPr>
        <w:pStyle w:val="Default"/>
        <w:numPr>
          <w:ilvl w:val="0"/>
          <w:numId w:val="17"/>
        </w:numPr>
        <w:spacing w:after="240"/>
        <w:ind w:left="426" w:hanging="426"/>
        <w:jc w:val="both"/>
        <w:rPr>
          <w:color w:val="auto"/>
          <w:sz w:val="19"/>
          <w:szCs w:val="19"/>
        </w:rPr>
      </w:pPr>
      <w:r>
        <w:rPr>
          <w:color w:val="auto"/>
          <w:sz w:val="19"/>
          <w:szCs w:val="19"/>
        </w:rPr>
        <w:t xml:space="preserve">Negocjacje  prowadzi się po </w:t>
      </w:r>
      <w:r w:rsidR="00E35E3B">
        <w:rPr>
          <w:color w:val="auto"/>
          <w:sz w:val="19"/>
          <w:szCs w:val="19"/>
        </w:rPr>
        <w:t xml:space="preserve">co najmniej </w:t>
      </w:r>
      <w:r w:rsidR="005264AA">
        <w:rPr>
          <w:color w:val="auto"/>
          <w:sz w:val="19"/>
          <w:szCs w:val="19"/>
        </w:rPr>
        <w:t>drugim</w:t>
      </w:r>
      <w:r>
        <w:rPr>
          <w:color w:val="auto"/>
          <w:sz w:val="19"/>
          <w:szCs w:val="19"/>
        </w:rPr>
        <w:t xml:space="preserve"> przetargu ustnym nieograniczonym zakończonym wynikiem negatywnym.</w:t>
      </w:r>
    </w:p>
    <w:p w:rsidR="00BF2F8D" w:rsidRDefault="00BF2F8D" w:rsidP="00BF2F8D">
      <w:pPr>
        <w:pStyle w:val="Default"/>
        <w:numPr>
          <w:ilvl w:val="0"/>
          <w:numId w:val="17"/>
        </w:numPr>
        <w:ind w:left="426" w:hanging="426"/>
        <w:jc w:val="both"/>
        <w:rPr>
          <w:color w:val="auto"/>
          <w:sz w:val="19"/>
          <w:szCs w:val="19"/>
        </w:rPr>
      </w:pPr>
      <w:r>
        <w:rPr>
          <w:color w:val="auto"/>
          <w:sz w:val="19"/>
          <w:szCs w:val="19"/>
        </w:rPr>
        <w:t>Ogłoszenie o negocjacjach zamieszcza się w:</w:t>
      </w:r>
    </w:p>
    <w:p w:rsidR="003A71E2" w:rsidRPr="003A71E2" w:rsidRDefault="003A71E2" w:rsidP="003A71E2">
      <w:pPr>
        <w:pStyle w:val="Default"/>
        <w:numPr>
          <w:ilvl w:val="0"/>
          <w:numId w:val="33"/>
        </w:numPr>
        <w:ind w:hanging="294"/>
        <w:jc w:val="both"/>
        <w:rPr>
          <w:color w:val="auto"/>
          <w:sz w:val="19"/>
          <w:szCs w:val="19"/>
        </w:rPr>
      </w:pPr>
      <w:r w:rsidRPr="003A71E2">
        <w:rPr>
          <w:color w:val="auto"/>
          <w:sz w:val="19"/>
          <w:szCs w:val="19"/>
        </w:rPr>
        <w:t>w dzienniku o zasięgu ogólnokrajowym</w:t>
      </w:r>
      <w:r w:rsidR="007A6FB7">
        <w:rPr>
          <w:color w:val="auto"/>
          <w:sz w:val="19"/>
          <w:szCs w:val="19"/>
        </w:rPr>
        <w:t xml:space="preserve"> lub lokalnym</w:t>
      </w:r>
      <w:r w:rsidRPr="003A71E2">
        <w:rPr>
          <w:color w:val="auto"/>
          <w:sz w:val="19"/>
          <w:szCs w:val="19"/>
        </w:rPr>
        <w:t>,</w:t>
      </w:r>
    </w:p>
    <w:p w:rsidR="003A71E2" w:rsidRPr="008B2BD4" w:rsidRDefault="003A71E2" w:rsidP="003A71E2">
      <w:pPr>
        <w:pStyle w:val="Default"/>
        <w:numPr>
          <w:ilvl w:val="0"/>
          <w:numId w:val="33"/>
        </w:numPr>
        <w:ind w:hanging="294"/>
        <w:jc w:val="both"/>
        <w:rPr>
          <w:color w:val="auto"/>
          <w:sz w:val="19"/>
          <w:szCs w:val="19"/>
        </w:rPr>
      </w:pPr>
      <w:r w:rsidRPr="008B2BD4">
        <w:rPr>
          <w:color w:val="auto"/>
          <w:sz w:val="19"/>
          <w:szCs w:val="19"/>
        </w:rPr>
        <w:t>na</w:t>
      </w:r>
      <w:r>
        <w:rPr>
          <w:color w:val="auto"/>
          <w:sz w:val="19"/>
          <w:szCs w:val="19"/>
        </w:rPr>
        <w:t xml:space="preserve"> </w:t>
      </w:r>
      <w:r w:rsidRPr="008B2BD4">
        <w:rPr>
          <w:color w:val="auto"/>
          <w:sz w:val="19"/>
          <w:szCs w:val="19"/>
        </w:rPr>
        <w:t xml:space="preserve">stronie internetowej </w:t>
      </w:r>
      <w:hyperlink r:id="rId10" w:history="1">
        <w:r w:rsidRPr="008B2BD4">
          <w:rPr>
            <w:rStyle w:val="Hipercze"/>
            <w:color w:val="auto"/>
            <w:sz w:val="19"/>
            <w:szCs w:val="19"/>
            <w:u w:val="none"/>
          </w:rPr>
          <w:t>www.pkbielsk.pl</w:t>
        </w:r>
      </w:hyperlink>
      <w:r>
        <w:rPr>
          <w:color w:val="auto"/>
          <w:sz w:val="19"/>
          <w:szCs w:val="19"/>
        </w:rPr>
        <w:t>,</w:t>
      </w:r>
    </w:p>
    <w:p w:rsidR="003A71E2" w:rsidRDefault="003A71E2" w:rsidP="003A71E2">
      <w:pPr>
        <w:pStyle w:val="Default"/>
        <w:numPr>
          <w:ilvl w:val="0"/>
          <w:numId w:val="33"/>
        </w:numPr>
        <w:spacing w:after="240"/>
        <w:ind w:hanging="294"/>
        <w:jc w:val="both"/>
        <w:rPr>
          <w:color w:val="auto"/>
          <w:sz w:val="19"/>
          <w:szCs w:val="19"/>
        </w:rPr>
      </w:pPr>
      <w:r w:rsidRPr="008B2BD4">
        <w:rPr>
          <w:color w:val="auto"/>
          <w:sz w:val="19"/>
          <w:szCs w:val="19"/>
        </w:rPr>
        <w:t xml:space="preserve">na tablicy ogłoszeń </w:t>
      </w:r>
      <w:r>
        <w:rPr>
          <w:color w:val="auto"/>
          <w:sz w:val="19"/>
          <w:szCs w:val="19"/>
        </w:rPr>
        <w:t xml:space="preserve">w siedzibie </w:t>
      </w:r>
      <w:r w:rsidRPr="008B2BD4">
        <w:rPr>
          <w:color w:val="auto"/>
          <w:sz w:val="19"/>
          <w:szCs w:val="19"/>
        </w:rPr>
        <w:t>Spółki</w:t>
      </w:r>
      <w:r>
        <w:rPr>
          <w:color w:val="auto"/>
          <w:sz w:val="19"/>
          <w:szCs w:val="19"/>
        </w:rPr>
        <w:t>.</w:t>
      </w:r>
    </w:p>
    <w:p w:rsidR="00BF2F8D" w:rsidRDefault="00BF2F8D" w:rsidP="00BF2F8D">
      <w:pPr>
        <w:pStyle w:val="Default"/>
        <w:numPr>
          <w:ilvl w:val="0"/>
          <w:numId w:val="17"/>
        </w:numPr>
        <w:ind w:left="426" w:hanging="426"/>
        <w:jc w:val="both"/>
        <w:rPr>
          <w:color w:val="auto"/>
          <w:sz w:val="19"/>
          <w:szCs w:val="19"/>
        </w:rPr>
      </w:pPr>
      <w:r>
        <w:rPr>
          <w:color w:val="auto"/>
          <w:sz w:val="19"/>
          <w:szCs w:val="19"/>
        </w:rPr>
        <w:t>Ogłoszenie o negocjacjach powinno zawierać w szczególności następujące informacje:</w:t>
      </w:r>
    </w:p>
    <w:p w:rsidR="00BF2F8D" w:rsidRDefault="00BF2F8D" w:rsidP="00BF2F8D">
      <w:pPr>
        <w:pStyle w:val="Default"/>
        <w:numPr>
          <w:ilvl w:val="0"/>
          <w:numId w:val="24"/>
        </w:numPr>
        <w:ind w:hanging="294"/>
        <w:jc w:val="both"/>
        <w:rPr>
          <w:color w:val="auto"/>
          <w:sz w:val="19"/>
          <w:szCs w:val="19"/>
        </w:rPr>
      </w:pPr>
      <w:r>
        <w:rPr>
          <w:color w:val="auto"/>
          <w:sz w:val="19"/>
          <w:szCs w:val="19"/>
        </w:rPr>
        <w:t>opis nieruchomości</w:t>
      </w:r>
      <w:r w:rsidR="00470252">
        <w:rPr>
          <w:color w:val="auto"/>
          <w:sz w:val="19"/>
          <w:szCs w:val="19"/>
        </w:rPr>
        <w:t>,</w:t>
      </w:r>
    </w:p>
    <w:p w:rsidR="00BF2F8D" w:rsidRDefault="00470252" w:rsidP="00BF2F8D">
      <w:pPr>
        <w:pStyle w:val="Default"/>
        <w:numPr>
          <w:ilvl w:val="0"/>
          <w:numId w:val="24"/>
        </w:numPr>
        <w:ind w:hanging="294"/>
        <w:jc w:val="both"/>
        <w:rPr>
          <w:color w:val="auto"/>
          <w:sz w:val="19"/>
          <w:szCs w:val="19"/>
        </w:rPr>
      </w:pPr>
      <w:r>
        <w:rPr>
          <w:color w:val="auto"/>
          <w:sz w:val="19"/>
          <w:szCs w:val="19"/>
        </w:rPr>
        <w:t>cenę wywoławczą,</w:t>
      </w:r>
    </w:p>
    <w:p w:rsidR="00BF2F8D" w:rsidRDefault="00BF2F8D" w:rsidP="00BF2F8D">
      <w:pPr>
        <w:pStyle w:val="Default"/>
        <w:numPr>
          <w:ilvl w:val="0"/>
          <w:numId w:val="24"/>
        </w:numPr>
        <w:ind w:hanging="294"/>
        <w:jc w:val="both"/>
        <w:rPr>
          <w:color w:val="auto"/>
          <w:sz w:val="19"/>
          <w:szCs w:val="19"/>
        </w:rPr>
      </w:pPr>
      <w:r>
        <w:rPr>
          <w:color w:val="auto"/>
          <w:sz w:val="19"/>
          <w:szCs w:val="19"/>
        </w:rPr>
        <w:t>termin i miejsce składania pisemnych zgłoszeń przystąpienia do negocjacji</w:t>
      </w:r>
      <w:r w:rsidR="00470252">
        <w:rPr>
          <w:color w:val="auto"/>
          <w:sz w:val="19"/>
          <w:szCs w:val="19"/>
        </w:rPr>
        <w:t>,</w:t>
      </w:r>
    </w:p>
    <w:p w:rsidR="00BF2F8D" w:rsidRDefault="00BF2F8D" w:rsidP="00BF2F8D">
      <w:pPr>
        <w:pStyle w:val="Default"/>
        <w:numPr>
          <w:ilvl w:val="0"/>
          <w:numId w:val="24"/>
        </w:numPr>
        <w:ind w:hanging="294"/>
        <w:jc w:val="both"/>
        <w:rPr>
          <w:color w:val="auto"/>
          <w:sz w:val="19"/>
          <w:szCs w:val="19"/>
        </w:rPr>
      </w:pPr>
      <w:r>
        <w:rPr>
          <w:color w:val="auto"/>
          <w:sz w:val="19"/>
          <w:szCs w:val="19"/>
        </w:rPr>
        <w:t>termin i miejsce przeprowadzenia negocjacji</w:t>
      </w:r>
      <w:r w:rsidR="00470252">
        <w:rPr>
          <w:color w:val="auto"/>
          <w:sz w:val="19"/>
          <w:szCs w:val="19"/>
        </w:rPr>
        <w:t>,</w:t>
      </w:r>
    </w:p>
    <w:p w:rsidR="00BF2F8D" w:rsidRDefault="00BF2F8D" w:rsidP="00BF2F8D">
      <w:pPr>
        <w:pStyle w:val="Default"/>
        <w:numPr>
          <w:ilvl w:val="0"/>
          <w:numId w:val="24"/>
        </w:numPr>
        <w:ind w:hanging="294"/>
        <w:jc w:val="both"/>
        <w:rPr>
          <w:color w:val="auto"/>
          <w:sz w:val="19"/>
          <w:szCs w:val="19"/>
        </w:rPr>
      </w:pPr>
      <w:r>
        <w:rPr>
          <w:color w:val="auto"/>
          <w:sz w:val="19"/>
          <w:szCs w:val="19"/>
        </w:rPr>
        <w:t>termin, sposób wpłaty oraz wysokość zaliczki pobieranej tytułem zabezpieczenia kosztów w przypadku zawarcia umowy</w:t>
      </w:r>
      <w:r w:rsidR="00CB0F61">
        <w:rPr>
          <w:color w:val="auto"/>
          <w:sz w:val="19"/>
          <w:szCs w:val="19"/>
        </w:rPr>
        <w:t>,</w:t>
      </w:r>
    </w:p>
    <w:p w:rsidR="00CB0F61" w:rsidRPr="00CB0F61" w:rsidRDefault="00CB0F61" w:rsidP="00BF2F8D">
      <w:pPr>
        <w:pStyle w:val="Default"/>
        <w:numPr>
          <w:ilvl w:val="0"/>
          <w:numId w:val="24"/>
        </w:numPr>
        <w:spacing w:after="240"/>
        <w:ind w:hanging="294"/>
        <w:jc w:val="both"/>
        <w:rPr>
          <w:color w:val="auto"/>
          <w:sz w:val="19"/>
          <w:szCs w:val="19"/>
        </w:rPr>
      </w:pPr>
      <w:r w:rsidRPr="00CB0F61">
        <w:rPr>
          <w:color w:val="auto"/>
          <w:sz w:val="19"/>
          <w:szCs w:val="19"/>
        </w:rPr>
        <w:t>numer konta bankowego, na który należy zwrócić zaliczkę.</w:t>
      </w:r>
    </w:p>
    <w:p w:rsidR="006858BB" w:rsidRPr="006858BB" w:rsidRDefault="006858BB" w:rsidP="006858BB">
      <w:pPr>
        <w:pStyle w:val="Default"/>
        <w:numPr>
          <w:ilvl w:val="0"/>
          <w:numId w:val="17"/>
        </w:numPr>
        <w:spacing w:after="240"/>
        <w:ind w:left="426" w:hanging="426"/>
        <w:jc w:val="both"/>
        <w:rPr>
          <w:color w:val="auto"/>
          <w:sz w:val="19"/>
          <w:szCs w:val="19"/>
        </w:rPr>
      </w:pPr>
      <w:r w:rsidRPr="006858BB">
        <w:rPr>
          <w:bCs/>
          <w:sz w:val="19"/>
          <w:szCs w:val="19"/>
        </w:rPr>
        <w:t xml:space="preserve">W </w:t>
      </w:r>
      <w:r>
        <w:rPr>
          <w:bCs/>
          <w:sz w:val="19"/>
          <w:szCs w:val="19"/>
        </w:rPr>
        <w:t>negocjacjach</w:t>
      </w:r>
      <w:r w:rsidRPr="006858BB">
        <w:rPr>
          <w:bCs/>
          <w:sz w:val="19"/>
          <w:szCs w:val="19"/>
        </w:rPr>
        <w:t xml:space="preserve"> mogą brać udział osoby fizyczne, osoby prawne (lub inne jednostki organizacyjne nie posiadające osobowości prawnej)</w:t>
      </w:r>
      <w:r w:rsidRPr="006858BB">
        <w:rPr>
          <w:sz w:val="19"/>
          <w:szCs w:val="19"/>
        </w:rPr>
        <w:t>.</w:t>
      </w:r>
    </w:p>
    <w:p w:rsidR="006858BB" w:rsidRDefault="006858BB" w:rsidP="006858BB">
      <w:pPr>
        <w:pStyle w:val="Default"/>
        <w:numPr>
          <w:ilvl w:val="0"/>
          <w:numId w:val="17"/>
        </w:numPr>
        <w:spacing w:after="240"/>
        <w:ind w:left="426" w:hanging="426"/>
        <w:jc w:val="both"/>
        <w:rPr>
          <w:color w:val="auto"/>
          <w:sz w:val="19"/>
          <w:szCs w:val="19"/>
        </w:rPr>
      </w:pPr>
      <w:r>
        <w:rPr>
          <w:color w:val="auto"/>
          <w:sz w:val="19"/>
          <w:szCs w:val="19"/>
        </w:rPr>
        <w:t>Zgłoszenie do udziału w negocjacjach, składa się w zamkniętych kope</w:t>
      </w:r>
      <w:r w:rsidR="003D1B2E">
        <w:rPr>
          <w:color w:val="auto"/>
          <w:sz w:val="19"/>
          <w:szCs w:val="19"/>
        </w:rPr>
        <w:t xml:space="preserve">rtach najpóźniej na 3 dni </w:t>
      </w:r>
      <w:r w:rsidR="003D1B2E" w:rsidRPr="003D1B2E">
        <w:rPr>
          <w:color w:val="FF0000"/>
          <w:sz w:val="19"/>
          <w:szCs w:val="19"/>
        </w:rPr>
        <w:t>przed</w:t>
      </w:r>
      <w:r w:rsidR="003D1B2E">
        <w:rPr>
          <w:color w:val="auto"/>
          <w:sz w:val="19"/>
          <w:szCs w:val="19"/>
        </w:rPr>
        <w:t xml:space="preserve"> </w:t>
      </w:r>
      <w:r>
        <w:rPr>
          <w:color w:val="auto"/>
          <w:sz w:val="19"/>
          <w:szCs w:val="19"/>
        </w:rPr>
        <w:t>wyznaczonym terminem negocjacji.</w:t>
      </w:r>
    </w:p>
    <w:p w:rsidR="00BF2F8D" w:rsidRDefault="00BF2F8D" w:rsidP="00BF2F8D">
      <w:pPr>
        <w:pStyle w:val="Default"/>
        <w:numPr>
          <w:ilvl w:val="0"/>
          <w:numId w:val="17"/>
        </w:numPr>
        <w:ind w:left="426" w:hanging="426"/>
        <w:jc w:val="both"/>
        <w:rPr>
          <w:color w:val="auto"/>
          <w:sz w:val="19"/>
          <w:szCs w:val="19"/>
        </w:rPr>
      </w:pPr>
      <w:r>
        <w:rPr>
          <w:color w:val="auto"/>
          <w:sz w:val="19"/>
          <w:szCs w:val="19"/>
        </w:rPr>
        <w:t>Zgłoszenie powinno zawierać:</w:t>
      </w:r>
    </w:p>
    <w:p w:rsidR="00BF2F8D" w:rsidRDefault="00BF2F8D" w:rsidP="00BF2F8D">
      <w:pPr>
        <w:pStyle w:val="Default"/>
        <w:numPr>
          <w:ilvl w:val="0"/>
          <w:numId w:val="18"/>
        </w:numPr>
        <w:ind w:hanging="294"/>
        <w:jc w:val="both"/>
        <w:rPr>
          <w:color w:val="auto"/>
          <w:sz w:val="19"/>
          <w:szCs w:val="19"/>
        </w:rPr>
      </w:pPr>
      <w:r>
        <w:rPr>
          <w:color w:val="auto"/>
          <w:sz w:val="19"/>
          <w:szCs w:val="19"/>
        </w:rPr>
        <w:t>Imię, nazwisko i adres albo nazwę lub firmę oraz siedzibę, jeżeli zgłaszającym jes</w:t>
      </w:r>
      <w:r w:rsidR="0057367E">
        <w:rPr>
          <w:color w:val="auto"/>
          <w:sz w:val="19"/>
          <w:szCs w:val="19"/>
        </w:rPr>
        <w:t>t osoba prawna lub inny podmiot,</w:t>
      </w:r>
      <w:r w:rsidR="00CB0F61">
        <w:rPr>
          <w:color w:val="auto"/>
          <w:sz w:val="19"/>
          <w:szCs w:val="19"/>
        </w:rPr>
        <w:t xml:space="preserve"> </w:t>
      </w:r>
    </w:p>
    <w:p w:rsidR="00BF2F8D" w:rsidRDefault="0057367E" w:rsidP="00BF2F8D">
      <w:pPr>
        <w:pStyle w:val="Default"/>
        <w:numPr>
          <w:ilvl w:val="0"/>
          <w:numId w:val="18"/>
        </w:numPr>
        <w:ind w:hanging="294"/>
        <w:jc w:val="both"/>
        <w:rPr>
          <w:color w:val="auto"/>
          <w:sz w:val="19"/>
          <w:szCs w:val="19"/>
        </w:rPr>
      </w:pPr>
      <w:r>
        <w:rPr>
          <w:color w:val="auto"/>
          <w:sz w:val="19"/>
          <w:szCs w:val="19"/>
        </w:rPr>
        <w:t>datę sporządzenia zgłoszenia,</w:t>
      </w:r>
    </w:p>
    <w:p w:rsidR="00BF2F8D" w:rsidRDefault="00BF2F8D" w:rsidP="00BF2F8D">
      <w:pPr>
        <w:pStyle w:val="Default"/>
        <w:numPr>
          <w:ilvl w:val="0"/>
          <w:numId w:val="18"/>
        </w:numPr>
        <w:ind w:hanging="294"/>
        <w:jc w:val="both"/>
        <w:rPr>
          <w:color w:val="auto"/>
          <w:sz w:val="19"/>
          <w:szCs w:val="19"/>
        </w:rPr>
      </w:pPr>
      <w:r>
        <w:rPr>
          <w:color w:val="auto"/>
          <w:sz w:val="19"/>
          <w:szCs w:val="19"/>
        </w:rPr>
        <w:t>oświadczenie, że zgłaszający zapoznał się z warunkami negocjacji i przy</w:t>
      </w:r>
      <w:r w:rsidR="0057367E">
        <w:rPr>
          <w:color w:val="auto"/>
          <w:sz w:val="19"/>
          <w:szCs w:val="19"/>
        </w:rPr>
        <w:t>jmuje te warunki bez zastrzeżeń,</w:t>
      </w:r>
    </w:p>
    <w:p w:rsidR="0057367E" w:rsidRDefault="0057367E" w:rsidP="00BF2F8D">
      <w:pPr>
        <w:pStyle w:val="Default"/>
        <w:numPr>
          <w:ilvl w:val="0"/>
          <w:numId w:val="18"/>
        </w:numPr>
        <w:ind w:hanging="294"/>
        <w:jc w:val="both"/>
        <w:rPr>
          <w:color w:val="auto"/>
          <w:sz w:val="19"/>
          <w:szCs w:val="19"/>
        </w:rPr>
      </w:pPr>
      <w:r>
        <w:rPr>
          <w:color w:val="auto"/>
          <w:sz w:val="19"/>
          <w:szCs w:val="19"/>
        </w:rPr>
        <w:t>oświadczenie, że zgłaszające zapoznał się ze stanem faktycznym i prawnym nieruchomości,</w:t>
      </w:r>
    </w:p>
    <w:p w:rsidR="00BF2F8D" w:rsidRDefault="00BF2F8D" w:rsidP="00BF2F8D">
      <w:pPr>
        <w:pStyle w:val="Default"/>
        <w:numPr>
          <w:ilvl w:val="0"/>
          <w:numId w:val="18"/>
        </w:numPr>
        <w:ind w:hanging="294"/>
        <w:jc w:val="both"/>
        <w:rPr>
          <w:color w:val="auto"/>
          <w:sz w:val="19"/>
          <w:szCs w:val="19"/>
        </w:rPr>
      </w:pPr>
      <w:r>
        <w:rPr>
          <w:color w:val="auto"/>
          <w:sz w:val="19"/>
          <w:szCs w:val="19"/>
        </w:rPr>
        <w:t xml:space="preserve">proponowaną cenę </w:t>
      </w:r>
      <w:r w:rsidR="00470252">
        <w:rPr>
          <w:color w:val="auto"/>
          <w:sz w:val="19"/>
          <w:szCs w:val="19"/>
        </w:rPr>
        <w:t xml:space="preserve">nie mniejszą niż cena wywoławcza) </w:t>
      </w:r>
      <w:r w:rsidR="0057367E">
        <w:rPr>
          <w:color w:val="auto"/>
          <w:sz w:val="19"/>
          <w:szCs w:val="19"/>
        </w:rPr>
        <w:t>i sposób jej zapłaty,</w:t>
      </w:r>
    </w:p>
    <w:p w:rsidR="00BF2F8D" w:rsidRDefault="00BF2F8D" w:rsidP="00BF2F8D">
      <w:pPr>
        <w:pStyle w:val="Default"/>
        <w:numPr>
          <w:ilvl w:val="0"/>
          <w:numId w:val="18"/>
        </w:numPr>
        <w:ind w:hanging="294"/>
        <w:jc w:val="both"/>
        <w:rPr>
          <w:color w:val="auto"/>
          <w:sz w:val="19"/>
          <w:szCs w:val="19"/>
        </w:rPr>
      </w:pPr>
      <w:r>
        <w:rPr>
          <w:color w:val="auto"/>
          <w:sz w:val="19"/>
          <w:szCs w:val="19"/>
        </w:rPr>
        <w:t xml:space="preserve">proponowany sposób realizacji </w:t>
      </w:r>
      <w:r w:rsidR="0057367E">
        <w:rPr>
          <w:color w:val="auto"/>
          <w:sz w:val="19"/>
          <w:szCs w:val="19"/>
        </w:rPr>
        <w:t>dodatkowych warunków negocjacji,</w:t>
      </w:r>
    </w:p>
    <w:p w:rsidR="00BF2F8D" w:rsidRDefault="00470252" w:rsidP="00BF2F8D">
      <w:pPr>
        <w:pStyle w:val="Default"/>
        <w:numPr>
          <w:ilvl w:val="0"/>
          <w:numId w:val="18"/>
        </w:numPr>
        <w:ind w:hanging="294"/>
        <w:jc w:val="both"/>
        <w:rPr>
          <w:color w:val="auto"/>
          <w:sz w:val="19"/>
          <w:szCs w:val="19"/>
        </w:rPr>
      </w:pPr>
      <w:r w:rsidRPr="00C72AC6">
        <w:rPr>
          <w:color w:val="auto"/>
          <w:sz w:val="19"/>
          <w:szCs w:val="19"/>
        </w:rPr>
        <w:t>kopię dowodu</w:t>
      </w:r>
      <w:r w:rsidR="00BF2F8D" w:rsidRPr="00C72AC6">
        <w:rPr>
          <w:color w:val="auto"/>
          <w:sz w:val="19"/>
          <w:szCs w:val="19"/>
        </w:rPr>
        <w:t xml:space="preserve"> wniesienia zaliczki</w:t>
      </w:r>
      <w:r w:rsidR="00933244">
        <w:rPr>
          <w:color w:val="auto"/>
          <w:sz w:val="19"/>
          <w:szCs w:val="19"/>
        </w:rPr>
        <w:t>,</w:t>
      </w:r>
    </w:p>
    <w:p w:rsidR="00933244" w:rsidRPr="00C72AC6" w:rsidRDefault="00933244" w:rsidP="00BF2F8D">
      <w:pPr>
        <w:pStyle w:val="Default"/>
        <w:numPr>
          <w:ilvl w:val="0"/>
          <w:numId w:val="18"/>
        </w:numPr>
        <w:spacing w:after="240"/>
        <w:ind w:hanging="294"/>
        <w:jc w:val="both"/>
        <w:rPr>
          <w:color w:val="auto"/>
          <w:sz w:val="19"/>
          <w:szCs w:val="19"/>
        </w:rPr>
      </w:pPr>
      <w:r>
        <w:rPr>
          <w:color w:val="auto"/>
          <w:sz w:val="19"/>
          <w:szCs w:val="19"/>
        </w:rPr>
        <w:t>podpis zgłaszającego.</w:t>
      </w:r>
    </w:p>
    <w:p w:rsidR="00B8695F" w:rsidRPr="00C72AC6" w:rsidRDefault="00B8695F" w:rsidP="00B8695F">
      <w:pPr>
        <w:pStyle w:val="Default"/>
        <w:numPr>
          <w:ilvl w:val="0"/>
          <w:numId w:val="17"/>
        </w:numPr>
        <w:spacing w:after="240"/>
        <w:ind w:left="426" w:hanging="426"/>
        <w:jc w:val="both"/>
        <w:rPr>
          <w:color w:val="auto"/>
          <w:sz w:val="19"/>
          <w:szCs w:val="19"/>
        </w:rPr>
      </w:pPr>
      <w:r w:rsidRPr="00C72AC6">
        <w:rPr>
          <w:color w:val="auto"/>
          <w:sz w:val="19"/>
          <w:szCs w:val="19"/>
        </w:rPr>
        <w:t>Zaliczk</w:t>
      </w:r>
      <w:r w:rsidR="0057367E" w:rsidRPr="00C72AC6">
        <w:rPr>
          <w:color w:val="auto"/>
          <w:sz w:val="19"/>
          <w:szCs w:val="19"/>
        </w:rPr>
        <w:t>a</w:t>
      </w:r>
      <w:r w:rsidRPr="00C72AC6">
        <w:rPr>
          <w:color w:val="auto"/>
          <w:sz w:val="19"/>
          <w:szCs w:val="19"/>
        </w:rPr>
        <w:t xml:space="preserve"> ustalana jest w wysokości 10% ceny wywoławczej.  </w:t>
      </w:r>
    </w:p>
    <w:p w:rsidR="00BF2F8D" w:rsidRPr="00C46E3B" w:rsidRDefault="00BF2F8D" w:rsidP="00BF2F8D">
      <w:pPr>
        <w:pStyle w:val="Default"/>
        <w:numPr>
          <w:ilvl w:val="0"/>
          <w:numId w:val="17"/>
        </w:numPr>
        <w:spacing w:after="240"/>
        <w:ind w:left="426" w:hanging="426"/>
        <w:jc w:val="both"/>
        <w:rPr>
          <w:color w:val="auto"/>
          <w:sz w:val="19"/>
          <w:szCs w:val="19"/>
        </w:rPr>
      </w:pPr>
      <w:r w:rsidRPr="00C46E3B">
        <w:rPr>
          <w:color w:val="auto"/>
          <w:sz w:val="19"/>
          <w:szCs w:val="19"/>
        </w:rPr>
        <w:t>Negocjacje można przeprowadzić chociażby wpłynęło tylko jedno zgłoszenie spełniające warunki określone w ogłoszeniu o przetargu.</w:t>
      </w:r>
    </w:p>
    <w:p w:rsidR="00BF2F8D" w:rsidRDefault="00BF2F8D" w:rsidP="00BF2F8D">
      <w:pPr>
        <w:pStyle w:val="Default"/>
        <w:numPr>
          <w:ilvl w:val="0"/>
          <w:numId w:val="17"/>
        </w:numPr>
        <w:spacing w:after="240"/>
        <w:ind w:left="426" w:hanging="426"/>
        <w:jc w:val="both"/>
        <w:rPr>
          <w:color w:val="auto"/>
          <w:sz w:val="19"/>
          <w:szCs w:val="19"/>
        </w:rPr>
      </w:pPr>
      <w:r>
        <w:rPr>
          <w:color w:val="auto"/>
          <w:sz w:val="19"/>
          <w:szCs w:val="19"/>
        </w:rPr>
        <w:t>Negocjacje prowadzi komisja, kt</w:t>
      </w:r>
      <w:r w:rsidR="0057367E">
        <w:rPr>
          <w:color w:val="auto"/>
          <w:sz w:val="19"/>
          <w:szCs w:val="19"/>
        </w:rPr>
        <w:t xml:space="preserve">óra prowadziła ostatni przetarg lub </w:t>
      </w:r>
      <w:r w:rsidR="00317A5F">
        <w:rPr>
          <w:color w:val="auto"/>
          <w:sz w:val="19"/>
          <w:szCs w:val="19"/>
        </w:rPr>
        <w:t>Zarząd</w:t>
      </w:r>
      <w:r w:rsidR="0057367E">
        <w:rPr>
          <w:color w:val="auto"/>
          <w:sz w:val="19"/>
          <w:szCs w:val="19"/>
        </w:rPr>
        <w:t xml:space="preserve"> może powołać nową komisję.</w:t>
      </w:r>
    </w:p>
    <w:p w:rsidR="00470252" w:rsidRPr="00470252" w:rsidRDefault="00BF2F8D" w:rsidP="00470252">
      <w:pPr>
        <w:pStyle w:val="Default"/>
        <w:numPr>
          <w:ilvl w:val="0"/>
          <w:numId w:val="17"/>
        </w:numPr>
        <w:spacing w:after="240"/>
        <w:ind w:left="426" w:hanging="426"/>
        <w:jc w:val="both"/>
        <w:rPr>
          <w:color w:val="auto"/>
          <w:sz w:val="19"/>
          <w:szCs w:val="19"/>
        </w:rPr>
      </w:pPr>
      <w:r>
        <w:rPr>
          <w:color w:val="auto"/>
          <w:sz w:val="19"/>
          <w:szCs w:val="19"/>
        </w:rPr>
        <w:t xml:space="preserve">Przewodniczący </w:t>
      </w:r>
      <w:r w:rsidR="0057367E">
        <w:rPr>
          <w:color w:val="auto"/>
          <w:sz w:val="19"/>
          <w:szCs w:val="19"/>
        </w:rPr>
        <w:t>k</w:t>
      </w:r>
      <w:r>
        <w:rPr>
          <w:color w:val="auto"/>
          <w:sz w:val="19"/>
          <w:szCs w:val="19"/>
        </w:rPr>
        <w:t>omisji przetargowej otwiera negocjacje, przekazując uczestnikom informacje za</w:t>
      </w:r>
      <w:r w:rsidR="00470252">
        <w:rPr>
          <w:color w:val="auto"/>
          <w:sz w:val="19"/>
          <w:szCs w:val="19"/>
        </w:rPr>
        <w:t>warte w ogłoszeniu o negocjacjach.</w:t>
      </w:r>
    </w:p>
    <w:p w:rsidR="00BF2F8D" w:rsidRDefault="00BF2F8D" w:rsidP="00BF2F8D">
      <w:pPr>
        <w:pStyle w:val="Default"/>
        <w:numPr>
          <w:ilvl w:val="0"/>
          <w:numId w:val="17"/>
        </w:numPr>
        <w:ind w:left="426" w:hanging="426"/>
        <w:jc w:val="both"/>
        <w:rPr>
          <w:color w:val="auto"/>
          <w:sz w:val="19"/>
          <w:szCs w:val="19"/>
        </w:rPr>
      </w:pPr>
      <w:r>
        <w:rPr>
          <w:color w:val="auto"/>
          <w:sz w:val="19"/>
          <w:szCs w:val="19"/>
        </w:rPr>
        <w:t>Komisja przet</w:t>
      </w:r>
      <w:r w:rsidR="0057367E">
        <w:rPr>
          <w:color w:val="auto"/>
          <w:sz w:val="19"/>
          <w:szCs w:val="19"/>
        </w:rPr>
        <w:t>argowa, w obecności uczestników:</w:t>
      </w:r>
    </w:p>
    <w:p w:rsidR="00BF2F8D" w:rsidRDefault="00BF2F8D" w:rsidP="00BF2F8D">
      <w:pPr>
        <w:pStyle w:val="Default"/>
        <w:numPr>
          <w:ilvl w:val="0"/>
          <w:numId w:val="19"/>
        </w:numPr>
        <w:jc w:val="both"/>
        <w:rPr>
          <w:color w:val="auto"/>
          <w:sz w:val="19"/>
          <w:szCs w:val="19"/>
        </w:rPr>
      </w:pPr>
      <w:r>
        <w:rPr>
          <w:color w:val="auto"/>
          <w:sz w:val="19"/>
          <w:szCs w:val="19"/>
        </w:rPr>
        <w:t>podaje liczbę otrzymanych zgłoszeń oraz spra</w:t>
      </w:r>
      <w:r w:rsidR="0057367E">
        <w:rPr>
          <w:color w:val="auto"/>
          <w:sz w:val="19"/>
          <w:szCs w:val="19"/>
        </w:rPr>
        <w:t>wdza kwoty wpłaconych zaliczek,</w:t>
      </w:r>
    </w:p>
    <w:p w:rsidR="00BF2F8D" w:rsidRDefault="00BF2F8D" w:rsidP="00BF2F8D">
      <w:pPr>
        <w:pStyle w:val="Default"/>
        <w:numPr>
          <w:ilvl w:val="0"/>
          <w:numId w:val="19"/>
        </w:numPr>
        <w:jc w:val="both"/>
        <w:rPr>
          <w:color w:val="auto"/>
          <w:sz w:val="19"/>
          <w:szCs w:val="19"/>
        </w:rPr>
      </w:pPr>
      <w:r>
        <w:rPr>
          <w:color w:val="auto"/>
          <w:sz w:val="19"/>
          <w:szCs w:val="19"/>
        </w:rPr>
        <w:t xml:space="preserve">otwiera koperty zawierające zgłoszenia, sprawdza dane w nich zawarte, nie ujawniając ich treści uczestnikom, </w:t>
      </w:r>
    </w:p>
    <w:p w:rsidR="00BF2F8D" w:rsidRDefault="00BF2F8D" w:rsidP="00BF2F8D">
      <w:pPr>
        <w:pStyle w:val="Default"/>
        <w:numPr>
          <w:ilvl w:val="0"/>
          <w:numId w:val="19"/>
        </w:numPr>
        <w:jc w:val="both"/>
        <w:rPr>
          <w:color w:val="auto"/>
          <w:sz w:val="19"/>
          <w:szCs w:val="19"/>
        </w:rPr>
      </w:pPr>
      <w:r>
        <w:rPr>
          <w:color w:val="auto"/>
          <w:sz w:val="19"/>
          <w:szCs w:val="19"/>
        </w:rPr>
        <w:t>przyjmuje wyjaśnienia lub oświadczenia zgło</w:t>
      </w:r>
      <w:r w:rsidR="0057367E">
        <w:rPr>
          <w:color w:val="auto"/>
          <w:sz w:val="19"/>
          <w:szCs w:val="19"/>
        </w:rPr>
        <w:t xml:space="preserve">szone przez uczestników </w:t>
      </w:r>
      <w:r w:rsidR="00DF6DEE">
        <w:rPr>
          <w:color w:val="auto"/>
          <w:sz w:val="19"/>
          <w:szCs w:val="19"/>
        </w:rPr>
        <w:t>negocjacji</w:t>
      </w:r>
      <w:r w:rsidR="0057367E">
        <w:rPr>
          <w:color w:val="auto"/>
          <w:sz w:val="19"/>
          <w:szCs w:val="19"/>
        </w:rPr>
        <w:t>,</w:t>
      </w:r>
    </w:p>
    <w:p w:rsidR="00BF2F8D" w:rsidRDefault="00BF2F8D" w:rsidP="00BF2F8D">
      <w:pPr>
        <w:pStyle w:val="Default"/>
        <w:numPr>
          <w:ilvl w:val="0"/>
          <w:numId w:val="19"/>
        </w:numPr>
        <w:spacing w:after="240"/>
        <w:jc w:val="both"/>
        <w:rPr>
          <w:color w:val="auto"/>
          <w:sz w:val="19"/>
          <w:szCs w:val="19"/>
        </w:rPr>
      </w:pPr>
      <w:r>
        <w:rPr>
          <w:color w:val="auto"/>
          <w:sz w:val="19"/>
          <w:szCs w:val="19"/>
        </w:rPr>
        <w:t xml:space="preserve">ogłasza, które zgłoszenia zostały zakwalifikowane do ustnej części </w:t>
      </w:r>
      <w:r w:rsidR="00DF6DEE">
        <w:rPr>
          <w:color w:val="auto"/>
          <w:sz w:val="19"/>
          <w:szCs w:val="19"/>
        </w:rPr>
        <w:t>negocjacji</w:t>
      </w:r>
      <w:r w:rsidR="0057367E">
        <w:rPr>
          <w:color w:val="auto"/>
          <w:sz w:val="19"/>
          <w:szCs w:val="19"/>
        </w:rPr>
        <w:t>.</w:t>
      </w:r>
    </w:p>
    <w:p w:rsidR="00314EE0" w:rsidRDefault="00314EE0" w:rsidP="00314EE0">
      <w:pPr>
        <w:pStyle w:val="Default"/>
        <w:numPr>
          <w:ilvl w:val="0"/>
          <w:numId w:val="17"/>
        </w:numPr>
        <w:spacing w:after="240"/>
        <w:ind w:left="426" w:hanging="426"/>
        <w:jc w:val="both"/>
        <w:rPr>
          <w:color w:val="auto"/>
          <w:sz w:val="19"/>
          <w:szCs w:val="19"/>
        </w:rPr>
      </w:pPr>
      <w:r>
        <w:rPr>
          <w:color w:val="auto"/>
          <w:sz w:val="19"/>
          <w:szCs w:val="19"/>
        </w:rPr>
        <w:lastRenderedPageBreak/>
        <w:t>Po przeprowadzeniu powyższych czynności Komisja ogłasza, którzy uczestnicy zostali dopuszczeni do ustnej części negocjacji i w jakim terminie będą prowadzone negocjacje z poszczególnymi uczestnikami.</w:t>
      </w:r>
    </w:p>
    <w:p w:rsidR="00B12935" w:rsidRDefault="00B12935" w:rsidP="00B12935">
      <w:pPr>
        <w:pStyle w:val="Default"/>
        <w:numPr>
          <w:ilvl w:val="0"/>
          <w:numId w:val="17"/>
        </w:numPr>
        <w:ind w:left="426" w:hanging="426"/>
        <w:jc w:val="both"/>
        <w:rPr>
          <w:color w:val="auto"/>
          <w:sz w:val="19"/>
          <w:szCs w:val="19"/>
        </w:rPr>
      </w:pPr>
      <w:r>
        <w:rPr>
          <w:color w:val="auto"/>
          <w:sz w:val="19"/>
          <w:szCs w:val="19"/>
        </w:rPr>
        <w:t>Komisja przetargowa odmawia udziału w ustnej części negocjacji osobom, których zgłoszenia:</w:t>
      </w:r>
    </w:p>
    <w:p w:rsidR="00B12935" w:rsidRDefault="00B12935" w:rsidP="00B12935">
      <w:pPr>
        <w:pStyle w:val="Default"/>
        <w:numPr>
          <w:ilvl w:val="0"/>
          <w:numId w:val="20"/>
        </w:numPr>
        <w:ind w:hanging="294"/>
        <w:jc w:val="both"/>
        <w:rPr>
          <w:color w:val="auto"/>
          <w:sz w:val="19"/>
          <w:szCs w:val="19"/>
        </w:rPr>
      </w:pPr>
      <w:r>
        <w:rPr>
          <w:color w:val="auto"/>
          <w:sz w:val="19"/>
          <w:szCs w:val="19"/>
        </w:rPr>
        <w:t>nie odpowiadają warunkom negocjacji;</w:t>
      </w:r>
    </w:p>
    <w:p w:rsidR="00B12935" w:rsidRDefault="00B12935" w:rsidP="00B12935">
      <w:pPr>
        <w:pStyle w:val="Default"/>
        <w:numPr>
          <w:ilvl w:val="0"/>
          <w:numId w:val="20"/>
        </w:numPr>
        <w:ind w:hanging="294"/>
        <w:jc w:val="both"/>
        <w:rPr>
          <w:color w:val="auto"/>
          <w:sz w:val="19"/>
          <w:szCs w:val="19"/>
        </w:rPr>
      </w:pPr>
      <w:r>
        <w:rPr>
          <w:color w:val="auto"/>
          <w:sz w:val="19"/>
          <w:szCs w:val="19"/>
        </w:rPr>
        <w:t>zostały złożone po wyznaczonym terminie;</w:t>
      </w:r>
    </w:p>
    <w:p w:rsidR="00B12935" w:rsidRDefault="00B12935" w:rsidP="00B12935">
      <w:pPr>
        <w:pStyle w:val="Default"/>
        <w:numPr>
          <w:ilvl w:val="0"/>
          <w:numId w:val="20"/>
        </w:numPr>
        <w:ind w:hanging="294"/>
        <w:jc w:val="both"/>
        <w:rPr>
          <w:color w:val="auto"/>
          <w:sz w:val="19"/>
          <w:szCs w:val="19"/>
        </w:rPr>
      </w:pPr>
      <w:r>
        <w:rPr>
          <w:color w:val="auto"/>
          <w:sz w:val="19"/>
          <w:szCs w:val="19"/>
        </w:rPr>
        <w:t>są niekompletne;</w:t>
      </w:r>
    </w:p>
    <w:p w:rsidR="00B12935" w:rsidRDefault="00B12935" w:rsidP="00B12935">
      <w:pPr>
        <w:pStyle w:val="Default"/>
        <w:numPr>
          <w:ilvl w:val="0"/>
          <w:numId w:val="20"/>
        </w:numPr>
        <w:spacing w:after="240"/>
        <w:ind w:hanging="294"/>
        <w:jc w:val="both"/>
        <w:rPr>
          <w:color w:val="auto"/>
          <w:sz w:val="19"/>
          <w:szCs w:val="19"/>
        </w:rPr>
      </w:pPr>
      <w:r>
        <w:rPr>
          <w:color w:val="auto"/>
          <w:sz w:val="19"/>
          <w:szCs w:val="19"/>
        </w:rPr>
        <w:t>są nieczytelne lub budzą wątpliwości co do ich treści.</w:t>
      </w:r>
    </w:p>
    <w:p w:rsidR="00470252" w:rsidRDefault="00250A07" w:rsidP="00BF2F8D">
      <w:pPr>
        <w:pStyle w:val="Default"/>
        <w:numPr>
          <w:ilvl w:val="0"/>
          <w:numId w:val="17"/>
        </w:numPr>
        <w:ind w:left="426" w:hanging="426"/>
        <w:jc w:val="both"/>
        <w:rPr>
          <w:color w:val="auto"/>
          <w:sz w:val="19"/>
          <w:szCs w:val="19"/>
        </w:rPr>
      </w:pPr>
      <w:r>
        <w:rPr>
          <w:color w:val="auto"/>
          <w:sz w:val="19"/>
          <w:szCs w:val="19"/>
        </w:rPr>
        <w:t xml:space="preserve">Przed przystąpieniem do </w:t>
      </w:r>
      <w:r w:rsidR="00470252">
        <w:rPr>
          <w:color w:val="auto"/>
          <w:sz w:val="19"/>
          <w:szCs w:val="19"/>
        </w:rPr>
        <w:t>c</w:t>
      </w:r>
      <w:r>
        <w:rPr>
          <w:color w:val="auto"/>
          <w:sz w:val="19"/>
          <w:szCs w:val="19"/>
        </w:rPr>
        <w:t>z</w:t>
      </w:r>
      <w:r w:rsidR="00470252">
        <w:rPr>
          <w:color w:val="auto"/>
          <w:sz w:val="19"/>
          <w:szCs w:val="19"/>
        </w:rPr>
        <w:t xml:space="preserve">ęści ustnej </w:t>
      </w:r>
      <w:r w:rsidR="00DF6DEE">
        <w:rPr>
          <w:color w:val="auto"/>
          <w:sz w:val="19"/>
          <w:szCs w:val="19"/>
        </w:rPr>
        <w:t>negocjacji</w:t>
      </w:r>
      <w:r w:rsidR="00470252">
        <w:rPr>
          <w:color w:val="auto"/>
          <w:sz w:val="19"/>
          <w:szCs w:val="19"/>
        </w:rPr>
        <w:t xml:space="preserve"> </w:t>
      </w:r>
      <w:r>
        <w:rPr>
          <w:color w:val="auto"/>
          <w:sz w:val="19"/>
          <w:szCs w:val="19"/>
        </w:rPr>
        <w:t>każdy uczestnik winien</w:t>
      </w:r>
      <w:r w:rsidR="00470252">
        <w:rPr>
          <w:color w:val="auto"/>
          <w:sz w:val="19"/>
          <w:szCs w:val="19"/>
        </w:rPr>
        <w:t>:</w:t>
      </w:r>
    </w:p>
    <w:p w:rsidR="00470252" w:rsidRDefault="00250A07" w:rsidP="00250A07">
      <w:pPr>
        <w:pStyle w:val="Default"/>
        <w:numPr>
          <w:ilvl w:val="0"/>
          <w:numId w:val="35"/>
        </w:numPr>
        <w:ind w:hanging="294"/>
        <w:jc w:val="both"/>
        <w:rPr>
          <w:color w:val="auto"/>
          <w:sz w:val="19"/>
          <w:szCs w:val="19"/>
        </w:rPr>
      </w:pPr>
      <w:r>
        <w:rPr>
          <w:color w:val="auto"/>
          <w:sz w:val="19"/>
          <w:szCs w:val="19"/>
        </w:rPr>
        <w:t>okazać komisji przetargowej dokument tożsamości i umożliwić wykonanie kopii tego dokumentu,</w:t>
      </w:r>
    </w:p>
    <w:p w:rsidR="00250A07" w:rsidRDefault="00250A07" w:rsidP="00250A07">
      <w:pPr>
        <w:pStyle w:val="Default"/>
        <w:numPr>
          <w:ilvl w:val="0"/>
          <w:numId w:val="35"/>
        </w:numPr>
        <w:ind w:hanging="294"/>
        <w:jc w:val="both"/>
        <w:rPr>
          <w:color w:val="auto"/>
          <w:sz w:val="19"/>
          <w:szCs w:val="19"/>
        </w:rPr>
      </w:pPr>
      <w:r>
        <w:rPr>
          <w:color w:val="auto"/>
          <w:sz w:val="19"/>
          <w:szCs w:val="19"/>
        </w:rPr>
        <w:t>w przypadku osób prawnych i jednostek organizacyjnych nie posiadających osobowości prawnej, a podlegających wpisom do rejestrów uczestnik przetargu winien przedłożyć aktualny wypis z właściwego rejestru (KRS, CEIDG) wystawiony nie później niż 1 m-c przez wyznaczonym terminem negocjacji, stosowne pełnomocnictwo oraz dowód osobisty osoby reprezentującej,</w:t>
      </w:r>
    </w:p>
    <w:p w:rsidR="00250A07" w:rsidRDefault="00250A07" w:rsidP="00250A07">
      <w:pPr>
        <w:pStyle w:val="Default"/>
        <w:numPr>
          <w:ilvl w:val="0"/>
          <w:numId w:val="35"/>
        </w:numPr>
        <w:spacing w:after="240"/>
        <w:ind w:hanging="294"/>
        <w:jc w:val="both"/>
        <w:rPr>
          <w:color w:val="auto"/>
          <w:sz w:val="19"/>
          <w:szCs w:val="19"/>
        </w:rPr>
      </w:pPr>
      <w:r>
        <w:rPr>
          <w:color w:val="auto"/>
          <w:sz w:val="19"/>
          <w:szCs w:val="19"/>
        </w:rPr>
        <w:t>w przypadku pozostawania w związku małżeńskim - przełożyć komisji przetargowej pisemną zgodę drugiego małżonka na nabycie nieruchomości.</w:t>
      </w:r>
    </w:p>
    <w:p w:rsidR="00BF2F8D" w:rsidRPr="00314EE0" w:rsidRDefault="00A24BB6" w:rsidP="00314EE0">
      <w:pPr>
        <w:pStyle w:val="Default"/>
        <w:numPr>
          <w:ilvl w:val="0"/>
          <w:numId w:val="17"/>
        </w:numPr>
        <w:spacing w:after="240"/>
        <w:ind w:left="426" w:hanging="426"/>
        <w:jc w:val="both"/>
        <w:rPr>
          <w:color w:val="auto"/>
          <w:sz w:val="19"/>
          <w:szCs w:val="19"/>
        </w:rPr>
      </w:pPr>
      <w:r>
        <w:rPr>
          <w:color w:val="auto"/>
          <w:sz w:val="19"/>
          <w:szCs w:val="19"/>
        </w:rPr>
        <w:t>Komisja przeprowadza ust</w:t>
      </w:r>
      <w:r w:rsidR="00DA7AD3">
        <w:rPr>
          <w:color w:val="auto"/>
          <w:sz w:val="19"/>
          <w:szCs w:val="19"/>
        </w:rPr>
        <w:t>n</w:t>
      </w:r>
      <w:r w:rsidR="00317A5F">
        <w:rPr>
          <w:color w:val="auto"/>
          <w:sz w:val="19"/>
          <w:szCs w:val="19"/>
        </w:rPr>
        <w:t>ą</w:t>
      </w:r>
      <w:r>
        <w:rPr>
          <w:color w:val="auto"/>
          <w:sz w:val="19"/>
          <w:szCs w:val="19"/>
        </w:rPr>
        <w:t xml:space="preserve"> część negocjacji w zakresie wszystkich warunków koniecznych do zawarcia umowy oraz dodatkowych propozycji uczestników negocjacji, osobno z każ</w:t>
      </w:r>
      <w:r w:rsidR="002C25D8">
        <w:rPr>
          <w:color w:val="auto"/>
          <w:sz w:val="19"/>
          <w:szCs w:val="19"/>
        </w:rPr>
        <w:t>d</w:t>
      </w:r>
      <w:r>
        <w:rPr>
          <w:color w:val="auto"/>
          <w:sz w:val="19"/>
          <w:szCs w:val="19"/>
        </w:rPr>
        <w:t>ą z osób zakwalifikowanych do udziału w tej części.</w:t>
      </w:r>
      <w:r w:rsidR="00DA7AD3">
        <w:rPr>
          <w:color w:val="auto"/>
          <w:sz w:val="19"/>
          <w:szCs w:val="19"/>
        </w:rPr>
        <w:t xml:space="preserve"> Przedstawione w zgłoszeniu propozycje warunków umowy stanowią podstawę negocjacji. </w:t>
      </w:r>
      <w:r w:rsidR="00BF2F8D" w:rsidRPr="00314EE0">
        <w:rPr>
          <w:color w:val="auto"/>
          <w:sz w:val="19"/>
          <w:szCs w:val="19"/>
        </w:rPr>
        <w:t xml:space="preserve">Dodatkowe propozycje uczestników </w:t>
      </w:r>
      <w:r w:rsidR="00DF6DEE" w:rsidRPr="00314EE0">
        <w:rPr>
          <w:color w:val="auto"/>
          <w:sz w:val="19"/>
          <w:szCs w:val="19"/>
        </w:rPr>
        <w:t>negocjacji</w:t>
      </w:r>
      <w:r w:rsidR="00BF2F8D" w:rsidRPr="00314EE0">
        <w:rPr>
          <w:color w:val="auto"/>
          <w:sz w:val="19"/>
          <w:szCs w:val="19"/>
        </w:rPr>
        <w:t xml:space="preserve"> złożone w trakcie ustnej części rokowań nie mogą być mniej korzystne od zawartych w pisemnym zgłoszeniu.</w:t>
      </w:r>
    </w:p>
    <w:p w:rsidR="00B8695F" w:rsidRDefault="00B8695F" w:rsidP="00BF2F8D">
      <w:pPr>
        <w:pStyle w:val="Default"/>
        <w:numPr>
          <w:ilvl w:val="0"/>
          <w:numId w:val="17"/>
        </w:numPr>
        <w:spacing w:after="240"/>
        <w:ind w:left="426" w:hanging="426"/>
        <w:jc w:val="both"/>
        <w:rPr>
          <w:color w:val="auto"/>
          <w:sz w:val="19"/>
          <w:szCs w:val="19"/>
        </w:rPr>
      </w:pPr>
      <w:r>
        <w:rPr>
          <w:color w:val="auto"/>
          <w:sz w:val="19"/>
          <w:szCs w:val="19"/>
        </w:rPr>
        <w:t xml:space="preserve">Kryterium wyboru </w:t>
      </w:r>
      <w:r w:rsidR="0057367E">
        <w:rPr>
          <w:color w:val="auto"/>
          <w:sz w:val="19"/>
          <w:szCs w:val="19"/>
        </w:rPr>
        <w:t>n</w:t>
      </w:r>
      <w:r>
        <w:rPr>
          <w:color w:val="auto"/>
          <w:sz w:val="19"/>
          <w:szCs w:val="19"/>
        </w:rPr>
        <w:t>abywcy jest najwyższa cena na</w:t>
      </w:r>
      <w:r w:rsidR="00250A07">
        <w:rPr>
          <w:color w:val="auto"/>
          <w:sz w:val="19"/>
          <w:szCs w:val="19"/>
        </w:rPr>
        <w:t>b</w:t>
      </w:r>
      <w:r>
        <w:rPr>
          <w:color w:val="auto"/>
          <w:sz w:val="19"/>
          <w:szCs w:val="19"/>
        </w:rPr>
        <w:t>ycia zaoferowana w trakcie negocjacji.</w:t>
      </w:r>
    </w:p>
    <w:p w:rsidR="005734DF" w:rsidRDefault="005734DF" w:rsidP="005734DF">
      <w:pPr>
        <w:pStyle w:val="Default"/>
        <w:numPr>
          <w:ilvl w:val="0"/>
          <w:numId w:val="17"/>
        </w:numPr>
        <w:spacing w:after="240"/>
        <w:ind w:left="426" w:hanging="426"/>
        <w:jc w:val="both"/>
        <w:rPr>
          <w:color w:val="auto"/>
          <w:sz w:val="19"/>
          <w:szCs w:val="19"/>
        </w:rPr>
      </w:pPr>
      <w:r>
        <w:rPr>
          <w:color w:val="auto"/>
          <w:sz w:val="19"/>
          <w:szCs w:val="19"/>
        </w:rPr>
        <w:t>W przypadku złożenia przez uczestników rokowa</w:t>
      </w:r>
      <w:r w:rsidR="00314EE0">
        <w:rPr>
          <w:color w:val="auto"/>
          <w:sz w:val="19"/>
          <w:szCs w:val="19"/>
        </w:rPr>
        <w:t>ń równorzędnych propozycji komis</w:t>
      </w:r>
      <w:r>
        <w:rPr>
          <w:color w:val="auto"/>
          <w:sz w:val="19"/>
          <w:szCs w:val="19"/>
        </w:rPr>
        <w:t xml:space="preserve">ja może zorganizować dodatkowe ustne </w:t>
      </w:r>
      <w:r w:rsidR="00314EE0">
        <w:rPr>
          <w:color w:val="auto"/>
          <w:sz w:val="19"/>
          <w:szCs w:val="19"/>
        </w:rPr>
        <w:t>negocjacje</w:t>
      </w:r>
      <w:r>
        <w:rPr>
          <w:color w:val="auto"/>
          <w:sz w:val="19"/>
          <w:szCs w:val="19"/>
        </w:rPr>
        <w:t xml:space="preserve"> z tymi osobami.</w:t>
      </w:r>
    </w:p>
    <w:p w:rsidR="00BF2F8D" w:rsidRDefault="00BF2F8D" w:rsidP="00BF2F8D">
      <w:pPr>
        <w:pStyle w:val="Default"/>
        <w:numPr>
          <w:ilvl w:val="0"/>
          <w:numId w:val="17"/>
        </w:numPr>
        <w:spacing w:after="240"/>
        <w:ind w:left="426" w:hanging="426"/>
        <w:jc w:val="both"/>
        <w:rPr>
          <w:color w:val="auto"/>
          <w:sz w:val="19"/>
          <w:szCs w:val="19"/>
        </w:rPr>
      </w:pPr>
      <w:r>
        <w:rPr>
          <w:color w:val="auto"/>
          <w:sz w:val="19"/>
          <w:szCs w:val="19"/>
        </w:rPr>
        <w:t xml:space="preserve">Po przeprowadzeniu ustnej części </w:t>
      </w:r>
      <w:r w:rsidR="00DF6DEE">
        <w:rPr>
          <w:color w:val="auto"/>
          <w:sz w:val="19"/>
          <w:szCs w:val="19"/>
        </w:rPr>
        <w:t>negocjacji</w:t>
      </w:r>
      <w:r>
        <w:rPr>
          <w:color w:val="auto"/>
          <w:sz w:val="19"/>
          <w:szCs w:val="19"/>
        </w:rPr>
        <w:t xml:space="preserve"> komisja ustala nabywcę lub stwierdza, że nie wybiera nabywcy.</w:t>
      </w:r>
    </w:p>
    <w:p w:rsidR="005734DF" w:rsidRDefault="00A24BB6" w:rsidP="00BF2F8D">
      <w:pPr>
        <w:pStyle w:val="Default"/>
        <w:numPr>
          <w:ilvl w:val="0"/>
          <w:numId w:val="17"/>
        </w:numPr>
        <w:spacing w:after="240"/>
        <w:ind w:left="426" w:hanging="426"/>
        <w:jc w:val="both"/>
        <w:rPr>
          <w:color w:val="auto"/>
          <w:sz w:val="19"/>
          <w:szCs w:val="19"/>
        </w:rPr>
      </w:pPr>
      <w:r>
        <w:rPr>
          <w:color w:val="auto"/>
          <w:sz w:val="19"/>
          <w:szCs w:val="19"/>
        </w:rPr>
        <w:t xml:space="preserve">Z przeprowadzonych </w:t>
      </w:r>
      <w:r w:rsidR="00DF6DEE">
        <w:rPr>
          <w:color w:val="auto"/>
          <w:sz w:val="19"/>
          <w:szCs w:val="19"/>
        </w:rPr>
        <w:t>negocjacji</w:t>
      </w:r>
      <w:r w:rsidR="00BF2F8D">
        <w:rPr>
          <w:color w:val="auto"/>
          <w:sz w:val="19"/>
          <w:szCs w:val="19"/>
        </w:rPr>
        <w:t xml:space="preserve"> komisj</w:t>
      </w:r>
      <w:r>
        <w:rPr>
          <w:color w:val="auto"/>
          <w:sz w:val="19"/>
          <w:szCs w:val="19"/>
        </w:rPr>
        <w:t xml:space="preserve">a sporządza protokół, w którym umieszcza istotne informacje dotyczące ich przebiegu. </w:t>
      </w:r>
    </w:p>
    <w:p w:rsidR="00DF6DEE" w:rsidRDefault="00DF6DEE" w:rsidP="00DF6DEE">
      <w:pPr>
        <w:pStyle w:val="Default"/>
        <w:numPr>
          <w:ilvl w:val="0"/>
          <w:numId w:val="17"/>
        </w:numPr>
        <w:ind w:left="426" w:hanging="426"/>
        <w:jc w:val="both"/>
        <w:rPr>
          <w:color w:val="auto"/>
          <w:sz w:val="19"/>
          <w:szCs w:val="19"/>
        </w:rPr>
      </w:pPr>
      <w:r>
        <w:rPr>
          <w:color w:val="auto"/>
          <w:sz w:val="19"/>
          <w:szCs w:val="19"/>
        </w:rPr>
        <w:t xml:space="preserve">Negocjacje uważa </w:t>
      </w:r>
      <w:proofErr w:type="spellStart"/>
      <w:r>
        <w:rPr>
          <w:color w:val="auto"/>
          <w:sz w:val="19"/>
          <w:szCs w:val="19"/>
        </w:rPr>
        <w:t>sie</w:t>
      </w:r>
      <w:proofErr w:type="spellEnd"/>
      <w:r>
        <w:rPr>
          <w:color w:val="auto"/>
          <w:sz w:val="19"/>
          <w:szCs w:val="19"/>
        </w:rPr>
        <w:t xml:space="preserve"> za zamknięte z chwilą podpisania protokołu, który zawiera</w:t>
      </w:r>
      <w:r w:rsidR="00B248D9">
        <w:rPr>
          <w:color w:val="auto"/>
          <w:sz w:val="19"/>
          <w:szCs w:val="19"/>
        </w:rPr>
        <w:t xml:space="preserve"> w szczególności</w:t>
      </w:r>
      <w:r>
        <w:rPr>
          <w:color w:val="auto"/>
          <w:sz w:val="19"/>
          <w:szCs w:val="19"/>
        </w:rPr>
        <w:t>:</w:t>
      </w:r>
    </w:p>
    <w:p w:rsidR="00DF6DEE" w:rsidRDefault="00B248D9" w:rsidP="00C72AC6">
      <w:pPr>
        <w:pStyle w:val="Default"/>
        <w:numPr>
          <w:ilvl w:val="0"/>
          <w:numId w:val="36"/>
        </w:numPr>
        <w:ind w:hanging="294"/>
        <w:jc w:val="both"/>
        <w:rPr>
          <w:color w:val="auto"/>
          <w:sz w:val="19"/>
          <w:szCs w:val="19"/>
        </w:rPr>
      </w:pPr>
      <w:r>
        <w:rPr>
          <w:color w:val="auto"/>
          <w:sz w:val="19"/>
          <w:szCs w:val="19"/>
        </w:rPr>
        <w:t>termin</w:t>
      </w:r>
      <w:r w:rsidR="00DF6DEE">
        <w:rPr>
          <w:color w:val="auto"/>
          <w:sz w:val="19"/>
          <w:szCs w:val="19"/>
        </w:rPr>
        <w:t xml:space="preserve"> i miejsce negocjacji,</w:t>
      </w:r>
    </w:p>
    <w:p w:rsidR="00B248D9" w:rsidRDefault="00B248D9" w:rsidP="00C72AC6">
      <w:pPr>
        <w:pStyle w:val="Default"/>
        <w:numPr>
          <w:ilvl w:val="0"/>
          <w:numId w:val="36"/>
        </w:numPr>
        <w:ind w:hanging="294"/>
        <w:jc w:val="both"/>
        <w:rPr>
          <w:color w:val="auto"/>
          <w:sz w:val="19"/>
          <w:szCs w:val="19"/>
        </w:rPr>
      </w:pPr>
      <w:r w:rsidRPr="00993641">
        <w:rPr>
          <w:color w:val="auto"/>
          <w:sz w:val="19"/>
          <w:szCs w:val="19"/>
        </w:rPr>
        <w:t xml:space="preserve">oznaczeniu nieruchomości będącej przedmiotem </w:t>
      </w:r>
      <w:r>
        <w:rPr>
          <w:color w:val="auto"/>
          <w:sz w:val="19"/>
          <w:szCs w:val="19"/>
        </w:rPr>
        <w:t>negocjacji</w:t>
      </w:r>
      <w:r w:rsidRPr="00993641">
        <w:rPr>
          <w:color w:val="auto"/>
          <w:sz w:val="19"/>
          <w:szCs w:val="19"/>
        </w:rPr>
        <w:t xml:space="preserve"> według księgi wieczystej</w:t>
      </w:r>
      <w:r>
        <w:rPr>
          <w:color w:val="auto"/>
          <w:sz w:val="19"/>
          <w:szCs w:val="19"/>
        </w:rPr>
        <w:t xml:space="preserve"> </w:t>
      </w:r>
    </w:p>
    <w:p w:rsidR="00B248D9" w:rsidRPr="00993641" w:rsidRDefault="00B248D9" w:rsidP="00B248D9">
      <w:pPr>
        <w:pStyle w:val="Default"/>
        <w:numPr>
          <w:ilvl w:val="0"/>
          <w:numId w:val="36"/>
        </w:numPr>
        <w:ind w:hanging="294"/>
        <w:jc w:val="both"/>
        <w:rPr>
          <w:color w:val="auto"/>
          <w:sz w:val="19"/>
          <w:szCs w:val="19"/>
        </w:rPr>
      </w:pPr>
      <w:r w:rsidRPr="00993641">
        <w:rPr>
          <w:color w:val="auto"/>
          <w:sz w:val="19"/>
          <w:szCs w:val="19"/>
        </w:rPr>
        <w:t>obciążeniach nieruchomości i zobowiązaniach, których przedmiotem jest nieruchomość,</w:t>
      </w:r>
    </w:p>
    <w:p w:rsidR="00DF6DEE" w:rsidRDefault="00DF6DEE" w:rsidP="00C72AC6">
      <w:pPr>
        <w:pStyle w:val="Default"/>
        <w:numPr>
          <w:ilvl w:val="0"/>
          <w:numId w:val="36"/>
        </w:numPr>
        <w:ind w:hanging="294"/>
        <w:jc w:val="both"/>
        <w:rPr>
          <w:color w:val="auto"/>
          <w:sz w:val="19"/>
          <w:szCs w:val="19"/>
        </w:rPr>
      </w:pPr>
      <w:r>
        <w:rPr>
          <w:color w:val="auto"/>
          <w:sz w:val="19"/>
          <w:szCs w:val="19"/>
        </w:rPr>
        <w:t>przedmiot rokowań i wysokość ceny wywoławczej,</w:t>
      </w:r>
    </w:p>
    <w:p w:rsidR="00C72AC6" w:rsidRPr="00C72AC6" w:rsidRDefault="00DF6DEE" w:rsidP="00C72AC6">
      <w:pPr>
        <w:pStyle w:val="Default"/>
        <w:numPr>
          <w:ilvl w:val="0"/>
          <w:numId w:val="36"/>
        </w:numPr>
        <w:ind w:hanging="294"/>
        <w:jc w:val="both"/>
        <w:rPr>
          <w:color w:val="auto"/>
          <w:sz w:val="19"/>
          <w:szCs w:val="19"/>
        </w:rPr>
      </w:pPr>
      <w:r>
        <w:rPr>
          <w:color w:val="auto"/>
          <w:sz w:val="19"/>
          <w:szCs w:val="19"/>
        </w:rPr>
        <w:t>listę uczestników negocjacji</w:t>
      </w:r>
      <w:r w:rsidR="00C72AC6" w:rsidRPr="00C72AC6">
        <w:rPr>
          <w:sz w:val="19"/>
          <w:szCs w:val="19"/>
        </w:rPr>
        <w:t>, z wyszczególnieniem wysokości wniesionej zaliczki,</w:t>
      </w:r>
    </w:p>
    <w:p w:rsidR="00C72AC6" w:rsidRPr="00C72AC6" w:rsidRDefault="00C72AC6" w:rsidP="00C72AC6">
      <w:pPr>
        <w:pStyle w:val="Default"/>
        <w:numPr>
          <w:ilvl w:val="0"/>
          <w:numId w:val="36"/>
        </w:numPr>
        <w:ind w:hanging="294"/>
        <w:jc w:val="both"/>
        <w:rPr>
          <w:color w:val="auto"/>
          <w:sz w:val="19"/>
          <w:szCs w:val="19"/>
        </w:rPr>
      </w:pPr>
      <w:r w:rsidRPr="00C72AC6">
        <w:rPr>
          <w:sz w:val="19"/>
          <w:szCs w:val="19"/>
        </w:rPr>
        <w:t>imię, nazwisko i miejsce zamieszkania albo nazwę i siedzibę nabywcy,</w:t>
      </w:r>
    </w:p>
    <w:p w:rsidR="00C72AC6" w:rsidRPr="00C72AC6" w:rsidRDefault="00C72AC6" w:rsidP="00C72AC6">
      <w:pPr>
        <w:pStyle w:val="Default"/>
        <w:numPr>
          <w:ilvl w:val="0"/>
          <w:numId w:val="36"/>
        </w:numPr>
        <w:ind w:hanging="294"/>
        <w:jc w:val="both"/>
        <w:rPr>
          <w:color w:val="auto"/>
          <w:sz w:val="19"/>
          <w:szCs w:val="19"/>
        </w:rPr>
      </w:pPr>
      <w:r w:rsidRPr="00C72AC6">
        <w:rPr>
          <w:sz w:val="19"/>
          <w:szCs w:val="19"/>
        </w:rPr>
        <w:t xml:space="preserve">cenę zaoferowaną przez nabywcę, </w:t>
      </w:r>
    </w:p>
    <w:p w:rsidR="00C72AC6" w:rsidRPr="00C72AC6" w:rsidRDefault="00C72AC6" w:rsidP="00C72AC6">
      <w:pPr>
        <w:pStyle w:val="Default"/>
        <w:numPr>
          <w:ilvl w:val="0"/>
          <w:numId w:val="36"/>
        </w:numPr>
        <w:ind w:hanging="294"/>
        <w:jc w:val="both"/>
        <w:rPr>
          <w:color w:val="auto"/>
          <w:sz w:val="19"/>
          <w:szCs w:val="19"/>
        </w:rPr>
      </w:pPr>
      <w:r>
        <w:rPr>
          <w:sz w:val="19"/>
          <w:szCs w:val="19"/>
        </w:rPr>
        <w:t>w</w:t>
      </w:r>
      <w:r w:rsidRPr="00C72AC6">
        <w:rPr>
          <w:sz w:val="19"/>
          <w:szCs w:val="19"/>
        </w:rPr>
        <w:t xml:space="preserve">ysokość zaliczki jaką uczestnik uiścił na poczet ceny nabycia nieruchomości, </w:t>
      </w:r>
    </w:p>
    <w:p w:rsidR="00B248D9" w:rsidRPr="00993641" w:rsidRDefault="00B248D9" w:rsidP="00B248D9">
      <w:pPr>
        <w:pStyle w:val="Default"/>
        <w:numPr>
          <w:ilvl w:val="0"/>
          <w:numId w:val="36"/>
        </w:numPr>
        <w:ind w:hanging="294"/>
        <w:jc w:val="both"/>
        <w:rPr>
          <w:color w:val="auto"/>
          <w:sz w:val="19"/>
          <w:szCs w:val="19"/>
        </w:rPr>
      </w:pPr>
      <w:r w:rsidRPr="00993641">
        <w:rPr>
          <w:color w:val="auto"/>
          <w:sz w:val="19"/>
          <w:szCs w:val="19"/>
        </w:rPr>
        <w:t xml:space="preserve">imionach, nazwiskach przewodniczącego i członków </w:t>
      </w:r>
      <w:r>
        <w:rPr>
          <w:color w:val="auto"/>
          <w:sz w:val="19"/>
          <w:szCs w:val="19"/>
        </w:rPr>
        <w:t>k</w:t>
      </w:r>
      <w:r w:rsidRPr="00993641">
        <w:rPr>
          <w:color w:val="auto"/>
          <w:sz w:val="19"/>
          <w:szCs w:val="19"/>
        </w:rPr>
        <w:t>omisji przetargowej,</w:t>
      </w:r>
    </w:p>
    <w:p w:rsidR="00B248D9" w:rsidRDefault="00B248D9" w:rsidP="00B248D9">
      <w:pPr>
        <w:pStyle w:val="Default"/>
        <w:numPr>
          <w:ilvl w:val="0"/>
          <w:numId w:val="36"/>
        </w:numPr>
        <w:ind w:hanging="294"/>
        <w:jc w:val="both"/>
        <w:rPr>
          <w:color w:val="auto"/>
          <w:sz w:val="19"/>
          <w:szCs w:val="19"/>
        </w:rPr>
      </w:pPr>
      <w:r w:rsidRPr="00993641">
        <w:rPr>
          <w:color w:val="auto"/>
          <w:sz w:val="19"/>
          <w:szCs w:val="19"/>
        </w:rPr>
        <w:t>dacie sporządzenia protokołu</w:t>
      </w:r>
      <w:r>
        <w:rPr>
          <w:color w:val="auto"/>
          <w:sz w:val="19"/>
          <w:szCs w:val="19"/>
        </w:rPr>
        <w:t>,</w:t>
      </w:r>
    </w:p>
    <w:p w:rsidR="00B248D9" w:rsidRPr="00B248D9" w:rsidRDefault="00B248D9" w:rsidP="00B248D9">
      <w:pPr>
        <w:pStyle w:val="Default"/>
        <w:numPr>
          <w:ilvl w:val="0"/>
          <w:numId w:val="36"/>
        </w:numPr>
        <w:spacing w:after="240"/>
        <w:ind w:hanging="294"/>
        <w:jc w:val="both"/>
        <w:rPr>
          <w:color w:val="auto"/>
          <w:sz w:val="19"/>
          <w:szCs w:val="19"/>
        </w:rPr>
      </w:pPr>
      <w:r w:rsidRPr="00C72AC6">
        <w:rPr>
          <w:sz w:val="19"/>
          <w:szCs w:val="19"/>
        </w:rPr>
        <w:t xml:space="preserve">podpisy członków </w:t>
      </w:r>
      <w:r>
        <w:rPr>
          <w:sz w:val="19"/>
          <w:szCs w:val="19"/>
        </w:rPr>
        <w:t>komisji</w:t>
      </w:r>
      <w:r w:rsidRPr="00C72AC6">
        <w:rPr>
          <w:sz w:val="19"/>
          <w:szCs w:val="19"/>
        </w:rPr>
        <w:t xml:space="preserve"> oraz podpis wyłonionego na nabywcę uczestnika </w:t>
      </w:r>
      <w:r>
        <w:rPr>
          <w:sz w:val="19"/>
          <w:szCs w:val="19"/>
        </w:rPr>
        <w:t>negocjacji</w:t>
      </w:r>
      <w:r w:rsidRPr="00C72AC6">
        <w:rPr>
          <w:sz w:val="19"/>
          <w:szCs w:val="19"/>
        </w:rPr>
        <w:t xml:space="preserve"> lub wzmianka o przyczynach braku podpisu</w:t>
      </w:r>
      <w:r>
        <w:rPr>
          <w:sz w:val="19"/>
          <w:szCs w:val="19"/>
        </w:rPr>
        <w:t>,</w:t>
      </w:r>
    </w:p>
    <w:p w:rsidR="00DF6DEE" w:rsidRPr="00DF6DEE" w:rsidRDefault="00B248D9" w:rsidP="00DF6DEE">
      <w:pPr>
        <w:pStyle w:val="Default"/>
        <w:numPr>
          <w:ilvl w:val="0"/>
          <w:numId w:val="17"/>
        </w:numPr>
        <w:spacing w:after="240"/>
        <w:ind w:left="426" w:hanging="426"/>
        <w:jc w:val="both"/>
        <w:rPr>
          <w:color w:val="FF0000"/>
          <w:sz w:val="19"/>
          <w:szCs w:val="19"/>
        </w:rPr>
      </w:pPr>
      <w:r>
        <w:rPr>
          <w:color w:val="auto"/>
          <w:sz w:val="19"/>
          <w:szCs w:val="19"/>
        </w:rPr>
        <w:t>Podpisany protokół</w:t>
      </w:r>
      <w:r w:rsidR="00DF6DEE" w:rsidRPr="00C72AC6">
        <w:rPr>
          <w:color w:val="auto"/>
          <w:sz w:val="19"/>
          <w:szCs w:val="19"/>
        </w:rPr>
        <w:t xml:space="preserve"> stanowi podstawę do zawarcia umowy sprzedaży w formie aktu notarialnego</w:t>
      </w:r>
      <w:r w:rsidR="00DF6DEE" w:rsidRPr="00DF6DEE">
        <w:rPr>
          <w:color w:val="FF0000"/>
          <w:sz w:val="19"/>
          <w:szCs w:val="19"/>
        </w:rPr>
        <w:t xml:space="preserve">.  </w:t>
      </w:r>
    </w:p>
    <w:p w:rsidR="004F1653" w:rsidRPr="00C72AC6" w:rsidRDefault="004F1653" w:rsidP="005734DF">
      <w:pPr>
        <w:pStyle w:val="Default"/>
        <w:numPr>
          <w:ilvl w:val="0"/>
          <w:numId w:val="13"/>
        </w:numPr>
        <w:spacing w:after="240"/>
        <w:ind w:left="426" w:hanging="426"/>
        <w:jc w:val="both"/>
        <w:rPr>
          <w:sz w:val="19"/>
          <w:szCs w:val="19"/>
        </w:rPr>
      </w:pPr>
      <w:r w:rsidRPr="00C72AC6">
        <w:rPr>
          <w:color w:val="auto"/>
          <w:sz w:val="19"/>
          <w:szCs w:val="19"/>
        </w:rPr>
        <w:t xml:space="preserve">Zaliczka wpłacona przez uczestnika, który </w:t>
      </w:r>
      <w:r w:rsidR="00DF6DEE" w:rsidRPr="00C72AC6">
        <w:rPr>
          <w:color w:val="auto"/>
          <w:sz w:val="19"/>
          <w:szCs w:val="19"/>
        </w:rPr>
        <w:t>został ustalony jako nabywca nieruchomości, zostaje zaliczona</w:t>
      </w:r>
      <w:r w:rsidRPr="00C72AC6">
        <w:rPr>
          <w:color w:val="auto"/>
          <w:sz w:val="19"/>
          <w:szCs w:val="19"/>
        </w:rPr>
        <w:t xml:space="preserve"> na poczet ceny nabycia nieruchomości.</w:t>
      </w:r>
      <w:r w:rsidR="005734DF" w:rsidRPr="00C72AC6">
        <w:rPr>
          <w:sz w:val="19"/>
          <w:szCs w:val="19"/>
        </w:rPr>
        <w:t xml:space="preserve"> Pozostałym uczestnikom </w:t>
      </w:r>
      <w:r w:rsidR="005734DF" w:rsidRPr="00C72AC6">
        <w:rPr>
          <w:color w:val="auto"/>
          <w:sz w:val="19"/>
          <w:szCs w:val="19"/>
        </w:rPr>
        <w:t>z</w:t>
      </w:r>
      <w:r w:rsidRPr="00C72AC6">
        <w:rPr>
          <w:color w:val="auto"/>
          <w:sz w:val="19"/>
          <w:szCs w:val="19"/>
        </w:rPr>
        <w:t>alicz</w:t>
      </w:r>
      <w:r w:rsidR="005734DF" w:rsidRPr="00C72AC6">
        <w:rPr>
          <w:color w:val="auto"/>
          <w:sz w:val="19"/>
          <w:szCs w:val="19"/>
        </w:rPr>
        <w:t>k</w:t>
      </w:r>
      <w:r w:rsidRPr="00C72AC6">
        <w:rPr>
          <w:color w:val="auto"/>
          <w:sz w:val="19"/>
          <w:szCs w:val="19"/>
        </w:rPr>
        <w:t>a z</w:t>
      </w:r>
      <w:r w:rsidR="005734DF" w:rsidRPr="00C72AC6">
        <w:rPr>
          <w:color w:val="auto"/>
          <w:sz w:val="19"/>
          <w:szCs w:val="19"/>
        </w:rPr>
        <w:t>ostanie z</w:t>
      </w:r>
      <w:r w:rsidRPr="00C72AC6">
        <w:rPr>
          <w:color w:val="auto"/>
          <w:sz w:val="19"/>
          <w:szCs w:val="19"/>
        </w:rPr>
        <w:t>wr</w:t>
      </w:r>
      <w:r w:rsidR="005734DF" w:rsidRPr="00C72AC6">
        <w:rPr>
          <w:color w:val="auto"/>
          <w:sz w:val="19"/>
          <w:szCs w:val="19"/>
        </w:rPr>
        <w:t xml:space="preserve">ócona </w:t>
      </w:r>
      <w:r w:rsidR="00314EE0">
        <w:rPr>
          <w:color w:val="auto"/>
          <w:sz w:val="19"/>
          <w:szCs w:val="19"/>
        </w:rPr>
        <w:t xml:space="preserve">w wysokości nominalnej </w:t>
      </w:r>
      <w:r w:rsidR="005734DF" w:rsidRPr="00C72AC6">
        <w:rPr>
          <w:color w:val="auto"/>
          <w:sz w:val="19"/>
          <w:szCs w:val="19"/>
        </w:rPr>
        <w:t>przelewem na wskazane rachunki bankowe, nie później niż przed upływem</w:t>
      </w:r>
      <w:r w:rsidRPr="00C72AC6">
        <w:rPr>
          <w:color w:val="auto"/>
          <w:sz w:val="19"/>
          <w:szCs w:val="19"/>
        </w:rPr>
        <w:t xml:space="preserve"> trzech dni roboczych od daty zakończenia rokowań.</w:t>
      </w:r>
    </w:p>
    <w:p w:rsidR="00DF6DEE" w:rsidRPr="00DF6DEE" w:rsidRDefault="00DF6DEE" w:rsidP="00DA7AD3">
      <w:pPr>
        <w:pStyle w:val="Default"/>
        <w:numPr>
          <w:ilvl w:val="0"/>
          <w:numId w:val="37"/>
        </w:numPr>
        <w:ind w:left="426" w:hanging="426"/>
        <w:jc w:val="both"/>
        <w:rPr>
          <w:color w:val="auto"/>
          <w:sz w:val="19"/>
          <w:szCs w:val="19"/>
        </w:rPr>
      </w:pPr>
      <w:r w:rsidRPr="00DF6DEE">
        <w:rPr>
          <w:color w:val="auto"/>
          <w:sz w:val="19"/>
          <w:szCs w:val="19"/>
        </w:rPr>
        <w:t>Zaliczka przepada na rzecz Spółki, jeżeli:</w:t>
      </w:r>
    </w:p>
    <w:p w:rsidR="00DF6DEE" w:rsidRPr="00DF6DEE" w:rsidRDefault="00DF6DEE" w:rsidP="00DF6DEE">
      <w:pPr>
        <w:pStyle w:val="Default"/>
        <w:numPr>
          <w:ilvl w:val="0"/>
          <w:numId w:val="34"/>
        </w:numPr>
        <w:ind w:hanging="294"/>
        <w:jc w:val="both"/>
        <w:rPr>
          <w:color w:val="auto"/>
          <w:sz w:val="19"/>
          <w:szCs w:val="19"/>
        </w:rPr>
      </w:pPr>
      <w:r w:rsidRPr="00DF6DEE">
        <w:rPr>
          <w:color w:val="auto"/>
          <w:sz w:val="19"/>
          <w:szCs w:val="19"/>
        </w:rPr>
        <w:t>uczestnik, który dokonał wpłaty zaliczki i nie złożył odpowiedzi oraz nie stawił się na negocjacjach w wyznaczonym terminie,</w:t>
      </w:r>
    </w:p>
    <w:p w:rsidR="00DF6DEE" w:rsidRPr="00DF6DEE" w:rsidRDefault="00DF6DEE" w:rsidP="00DF6DEE">
      <w:pPr>
        <w:pStyle w:val="Default"/>
        <w:numPr>
          <w:ilvl w:val="0"/>
          <w:numId w:val="34"/>
        </w:numPr>
        <w:ind w:hanging="294"/>
        <w:jc w:val="both"/>
        <w:rPr>
          <w:color w:val="auto"/>
          <w:sz w:val="19"/>
          <w:szCs w:val="19"/>
        </w:rPr>
      </w:pPr>
      <w:r w:rsidRPr="00DF6DEE">
        <w:rPr>
          <w:color w:val="auto"/>
          <w:sz w:val="19"/>
          <w:szCs w:val="19"/>
        </w:rPr>
        <w:t xml:space="preserve">żaden z uczestników </w:t>
      </w:r>
      <w:r>
        <w:rPr>
          <w:color w:val="auto"/>
          <w:sz w:val="19"/>
          <w:szCs w:val="19"/>
        </w:rPr>
        <w:t>negocjacji</w:t>
      </w:r>
      <w:r w:rsidRPr="00DF6DEE">
        <w:rPr>
          <w:color w:val="auto"/>
          <w:sz w:val="19"/>
          <w:szCs w:val="19"/>
        </w:rPr>
        <w:t xml:space="preserve"> nie zaoferuje ceny nabycia równej co najmniej cenie wywoławczej</w:t>
      </w:r>
    </w:p>
    <w:p w:rsidR="00DF6DEE" w:rsidRDefault="00DF6DEE" w:rsidP="00DF6DEE">
      <w:pPr>
        <w:pStyle w:val="Default"/>
        <w:numPr>
          <w:ilvl w:val="0"/>
          <w:numId w:val="34"/>
        </w:numPr>
        <w:spacing w:after="240"/>
        <w:ind w:hanging="294"/>
        <w:jc w:val="both"/>
        <w:rPr>
          <w:color w:val="auto"/>
          <w:sz w:val="19"/>
          <w:szCs w:val="19"/>
        </w:rPr>
      </w:pPr>
      <w:r w:rsidRPr="00DF6DEE">
        <w:rPr>
          <w:color w:val="auto"/>
          <w:sz w:val="19"/>
          <w:szCs w:val="19"/>
        </w:rPr>
        <w:t>nabywca uchyla się od</w:t>
      </w:r>
      <w:r>
        <w:rPr>
          <w:color w:val="auto"/>
          <w:sz w:val="19"/>
          <w:szCs w:val="19"/>
        </w:rPr>
        <w:t xml:space="preserve"> zawarcia umowy w formie aktu notarialnego.</w:t>
      </w:r>
    </w:p>
    <w:p w:rsidR="004F1653" w:rsidRPr="005D7997" w:rsidRDefault="004F1653" w:rsidP="00DA7AD3">
      <w:pPr>
        <w:pStyle w:val="Default"/>
        <w:numPr>
          <w:ilvl w:val="0"/>
          <w:numId w:val="38"/>
        </w:numPr>
        <w:spacing w:after="240"/>
        <w:ind w:left="426" w:hanging="426"/>
        <w:jc w:val="both"/>
        <w:rPr>
          <w:sz w:val="19"/>
          <w:szCs w:val="19"/>
        </w:rPr>
      </w:pPr>
      <w:r>
        <w:rPr>
          <w:sz w:val="19"/>
          <w:szCs w:val="19"/>
        </w:rPr>
        <w:t>Nabywca</w:t>
      </w:r>
      <w:r w:rsidRPr="005D7997">
        <w:rPr>
          <w:sz w:val="19"/>
          <w:szCs w:val="19"/>
        </w:rPr>
        <w:t xml:space="preserve">, zostanie przez sprzedającego zawiadomiony </w:t>
      </w:r>
      <w:r>
        <w:rPr>
          <w:sz w:val="19"/>
          <w:szCs w:val="19"/>
        </w:rPr>
        <w:t xml:space="preserve">pisemnie </w:t>
      </w:r>
      <w:r w:rsidRPr="005D7997">
        <w:rPr>
          <w:sz w:val="19"/>
          <w:szCs w:val="19"/>
        </w:rPr>
        <w:t xml:space="preserve">o terminie zawarcia umowy sprzedaży w formie aktu notarialnego. </w:t>
      </w:r>
    </w:p>
    <w:p w:rsidR="00A24BB6" w:rsidRPr="005D7997" w:rsidRDefault="00A24BB6" w:rsidP="00DA7AD3">
      <w:pPr>
        <w:pStyle w:val="Default"/>
        <w:numPr>
          <w:ilvl w:val="0"/>
          <w:numId w:val="38"/>
        </w:numPr>
        <w:spacing w:after="240"/>
        <w:ind w:left="426" w:hanging="426"/>
        <w:jc w:val="both"/>
        <w:rPr>
          <w:sz w:val="19"/>
          <w:szCs w:val="19"/>
        </w:rPr>
      </w:pPr>
      <w:r>
        <w:rPr>
          <w:color w:val="auto"/>
          <w:sz w:val="19"/>
          <w:szCs w:val="19"/>
        </w:rPr>
        <w:t>Nabywca</w:t>
      </w:r>
      <w:r w:rsidRPr="005D7997">
        <w:rPr>
          <w:sz w:val="19"/>
          <w:szCs w:val="19"/>
        </w:rPr>
        <w:t xml:space="preserve"> zobowiązany jest wpłacić na wskazany rachunek bankowy Przedsiębiorstwa Komunalnego Sp. z o.o. w Bielsku Podlaskim, nie później niż na 3 dni przed dniem podpisania umowy sprzedaży </w:t>
      </w:r>
      <w:r w:rsidRPr="005D7997">
        <w:rPr>
          <w:sz w:val="19"/>
          <w:szCs w:val="19"/>
        </w:rPr>
        <w:lastRenderedPageBreak/>
        <w:t xml:space="preserve">nieruchomości, kwotę 100% ceny </w:t>
      </w:r>
      <w:r>
        <w:rPr>
          <w:sz w:val="19"/>
          <w:szCs w:val="19"/>
        </w:rPr>
        <w:t xml:space="preserve">ustalonej w drodze </w:t>
      </w:r>
      <w:r w:rsidR="00DF6DEE">
        <w:rPr>
          <w:sz w:val="19"/>
          <w:szCs w:val="19"/>
        </w:rPr>
        <w:t>negocjacji</w:t>
      </w:r>
      <w:r w:rsidRPr="005D7997">
        <w:rPr>
          <w:sz w:val="19"/>
          <w:szCs w:val="19"/>
        </w:rPr>
        <w:t>,</w:t>
      </w:r>
      <w:r>
        <w:rPr>
          <w:sz w:val="19"/>
          <w:szCs w:val="19"/>
        </w:rPr>
        <w:t xml:space="preserve"> </w:t>
      </w:r>
      <w:r w:rsidR="00DF6DEE">
        <w:rPr>
          <w:sz w:val="19"/>
          <w:szCs w:val="19"/>
        </w:rPr>
        <w:t xml:space="preserve">powiększoną o należy podatek VAT oraz </w:t>
      </w:r>
      <w:r>
        <w:rPr>
          <w:sz w:val="19"/>
          <w:szCs w:val="19"/>
        </w:rPr>
        <w:t>pomniejszoną o kwotę wpłaconej</w:t>
      </w:r>
      <w:r w:rsidRPr="005D7997">
        <w:rPr>
          <w:sz w:val="19"/>
          <w:szCs w:val="19"/>
        </w:rPr>
        <w:t xml:space="preserve"> </w:t>
      </w:r>
      <w:r>
        <w:rPr>
          <w:sz w:val="19"/>
          <w:szCs w:val="19"/>
        </w:rPr>
        <w:t>zaliczki</w:t>
      </w:r>
      <w:r w:rsidRPr="005D7997">
        <w:rPr>
          <w:sz w:val="19"/>
          <w:szCs w:val="19"/>
        </w:rPr>
        <w:t>. Za datę zapłaty uważać się będzie dzień uznania wskazanego rachunku bankowego na wymaganą kwotę.</w:t>
      </w:r>
    </w:p>
    <w:p w:rsidR="00A24BB6" w:rsidRDefault="00A24BB6" w:rsidP="00DA7AD3">
      <w:pPr>
        <w:pStyle w:val="Default"/>
        <w:numPr>
          <w:ilvl w:val="0"/>
          <w:numId w:val="38"/>
        </w:numPr>
        <w:spacing w:after="240"/>
        <w:ind w:left="426" w:hanging="426"/>
        <w:jc w:val="both"/>
        <w:rPr>
          <w:sz w:val="19"/>
          <w:szCs w:val="19"/>
        </w:rPr>
      </w:pPr>
      <w:r w:rsidRPr="005D7997">
        <w:rPr>
          <w:sz w:val="19"/>
          <w:szCs w:val="19"/>
        </w:rPr>
        <w:t xml:space="preserve">Nabywcy, który nie uiścił ceny nabycia przed podpisaniem aktu notarialnego, jak również, który nie stawił się bez usprawiedliwienia w terminie wskazanym w zawiadomieniu, o którym mowa </w:t>
      </w:r>
      <w:r w:rsidRPr="005D7997">
        <w:rPr>
          <w:color w:val="auto"/>
          <w:sz w:val="19"/>
          <w:szCs w:val="19"/>
        </w:rPr>
        <w:t xml:space="preserve">w </w:t>
      </w:r>
      <w:r w:rsidRPr="00DF6DEE">
        <w:rPr>
          <w:color w:val="auto"/>
          <w:sz w:val="19"/>
          <w:szCs w:val="19"/>
        </w:rPr>
        <w:t xml:space="preserve">pkt. </w:t>
      </w:r>
      <w:r w:rsidR="00DF6DEE" w:rsidRPr="00DF6DEE">
        <w:rPr>
          <w:color w:val="auto"/>
          <w:sz w:val="19"/>
          <w:szCs w:val="19"/>
        </w:rPr>
        <w:t>23</w:t>
      </w:r>
      <w:r w:rsidR="00DF6DEE">
        <w:rPr>
          <w:color w:val="FF0000"/>
          <w:sz w:val="19"/>
          <w:szCs w:val="19"/>
        </w:rPr>
        <w:t xml:space="preserve"> </w:t>
      </w:r>
      <w:r w:rsidRPr="005D7997">
        <w:rPr>
          <w:sz w:val="19"/>
          <w:szCs w:val="19"/>
        </w:rPr>
        <w:t>niniejszego regulaminu, nie przysługuje roszczenie o przeniesienie prawa wła</w:t>
      </w:r>
      <w:r w:rsidR="00DF6DEE">
        <w:rPr>
          <w:sz w:val="19"/>
          <w:szCs w:val="19"/>
        </w:rPr>
        <w:t>sności nieruchomości, a wpłacona</w:t>
      </w:r>
      <w:r w:rsidRPr="005D7997">
        <w:rPr>
          <w:sz w:val="19"/>
          <w:szCs w:val="19"/>
        </w:rPr>
        <w:t xml:space="preserve"> </w:t>
      </w:r>
      <w:r w:rsidR="00DF6DEE">
        <w:rPr>
          <w:sz w:val="19"/>
          <w:szCs w:val="19"/>
        </w:rPr>
        <w:t>zaliczka</w:t>
      </w:r>
      <w:r w:rsidRPr="005D7997">
        <w:rPr>
          <w:sz w:val="19"/>
          <w:szCs w:val="19"/>
        </w:rPr>
        <w:t xml:space="preserve"> nie podlega zwrotowi. </w:t>
      </w:r>
    </w:p>
    <w:p w:rsidR="00D70CE7" w:rsidRPr="00D70CE7" w:rsidRDefault="00D70CE7" w:rsidP="00DA7AD3">
      <w:pPr>
        <w:pStyle w:val="Default"/>
        <w:numPr>
          <w:ilvl w:val="0"/>
          <w:numId w:val="38"/>
        </w:numPr>
        <w:spacing w:after="240"/>
        <w:ind w:left="426" w:hanging="426"/>
        <w:jc w:val="both"/>
        <w:rPr>
          <w:sz w:val="19"/>
          <w:szCs w:val="19"/>
        </w:rPr>
      </w:pPr>
      <w:r w:rsidRPr="00D70CE7">
        <w:rPr>
          <w:color w:val="auto"/>
          <w:sz w:val="19"/>
          <w:szCs w:val="19"/>
        </w:rPr>
        <w:t>Wszelkie koszty związane z zawarciem umowy w formie aktu notarialnego oraz postępowania wieczysto księgowego obciążają nabywcę.</w:t>
      </w:r>
    </w:p>
    <w:p w:rsidR="00A24BB6" w:rsidRPr="005D7997" w:rsidRDefault="00EB368A" w:rsidP="00DA7AD3">
      <w:pPr>
        <w:pStyle w:val="Default"/>
        <w:numPr>
          <w:ilvl w:val="0"/>
          <w:numId w:val="38"/>
        </w:numPr>
        <w:spacing w:after="240"/>
        <w:ind w:left="426" w:hanging="426"/>
        <w:jc w:val="both"/>
        <w:rPr>
          <w:sz w:val="19"/>
          <w:szCs w:val="19"/>
        </w:rPr>
      </w:pPr>
      <w:r>
        <w:rPr>
          <w:sz w:val="19"/>
          <w:szCs w:val="19"/>
        </w:rPr>
        <w:t>O</w:t>
      </w:r>
      <w:r w:rsidR="00A24BB6" w:rsidRPr="005D7997">
        <w:rPr>
          <w:sz w:val="19"/>
          <w:szCs w:val="19"/>
        </w:rPr>
        <w:t>bciążenia podatkowe</w:t>
      </w:r>
      <w:r>
        <w:rPr>
          <w:sz w:val="19"/>
          <w:szCs w:val="19"/>
        </w:rPr>
        <w:t xml:space="preserve">, związane z nabywaną nieruchomością, </w:t>
      </w:r>
      <w:r w:rsidR="00A24BB6" w:rsidRPr="005D7997">
        <w:rPr>
          <w:sz w:val="19"/>
          <w:szCs w:val="19"/>
        </w:rPr>
        <w:t xml:space="preserve">nabywca jest zobowiązany ponosić od dnia wydania mu nieruchomości będącej przedmiotem przetargu. W przypadku uregulowania w/w opłat przez PK Sp. z o.o. nabywca jest zobowiązany zwrócić je w wysokości proporcjonalnej do czasu od objęcia przedmiotu przetargu w posiadanie, na podstawie dokumentów księgowych wystawionych przez PK Sp. z o.o. </w:t>
      </w:r>
    </w:p>
    <w:p w:rsidR="00EB368A" w:rsidRPr="005D7997" w:rsidRDefault="00EB368A" w:rsidP="00EB368A">
      <w:pPr>
        <w:pStyle w:val="Default"/>
        <w:numPr>
          <w:ilvl w:val="0"/>
          <w:numId w:val="40"/>
        </w:numPr>
        <w:ind w:left="426" w:hanging="426"/>
        <w:jc w:val="both"/>
        <w:rPr>
          <w:sz w:val="19"/>
          <w:szCs w:val="19"/>
        </w:rPr>
      </w:pPr>
      <w:r w:rsidRPr="005D7997">
        <w:rPr>
          <w:sz w:val="19"/>
          <w:szCs w:val="19"/>
        </w:rPr>
        <w:t xml:space="preserve">Udział cudzoziemców w przetargu uregulowany jest następująco: </w:t>
      </w:r>
    </w:p>
    <w:p w:rsidR="00EB368A" w:rsidRPr="005D7997" w:rsidRDefault="00EB368A" w:rsidP="00E61F56">
      <w:pPr>
        <w:pStyle w:val="Default"/>
        <w:numPr>
          <w:ilvl w:val="0"/>
          <w:numId w:val="43"/>
        </w:numPr>
        <w:ind w:hanging="294"/>
        <w:jc w:val="both"/>
        <w:rPr>
          <w:sz w:val="19"/>
          <w:szCs w:val="19"/>
        </w:rPr>
      </w:pPr>
      <w:r w:rsidRPr="005D7997">
        <w:rPr>
          <w:sz w:val="19"/>
          <w:szCs w:val="19"/>
        </w:rPr>
        <w:t xml:space="preserve">cudzoziemcy mogą brać udział w przetargu na warunkach określonych w ustawie z dnia 24 marca 1920 r. o nabywaniu nieruchomości przez cudzoziemców (Dz. U. z 2004 r. Nr 167 poz. 1758 oraz z 2005 r. Nr 94, poz. 788 i Nr 183, poz. 1538). </w:t>
      </w:r>
    </w:p>
    <w:p w:rsidR="00EB368A" w:rsidRPr="005D7997" w:rsidRDefault="00EB368A" w:rsidP="00E61F56">
      <w:pPr>
        <w:pStyle w:val="Default"/>
        <w:numPr>
          <w:ilvl w:val="0"/>
          <w:numId w:val="43"/>
        </w:numPr>
        <w:ind w:left="709" w:hanging="283"/>
        <w:jc w:val="both"/>
        <w:rPr>
          <w:sz w:val="19"/>
          <w:szCs w:val="19"/>
        </w:rPr>
      </w:pPr>
      <w:r w:rsidRPr="005D7997">
        <w:rPr>
          <w:sz w:val="19"/>
          <w:szCs w:val="19"/>
        </w:rPr>
        <w:t xml:space="preserve">cudzoziemiec zobowiązany zgodnie z w/w ustawą do uzyskania zezwolenia na nabycie nieruchomości, który przed wygraniem przetargu nie uzyska zezwolenia, będzie zobowiązany do podpisania umowy przedwstępnej i zapłaty połowy ceny nabycia stanowiącej zadatek, o którym mowa w art. 394 Kodeksu cywilnego. </w:t>
      </w:r>
    </w:p>
    <w:p w:rsidR="00EB368A" w:rsidRPr="005D7997" w:rsidRDefault="00EB368A" w:rsidP="00E61F56">
      <w:pPr>
        <w:pStyle w:val="Default"/>
        <w:numPr>
          <w:ilvl w:val="0"/>
          <w:numId w:val="43"/>
        </w:numPr>
        <w:ind w:left="709" w:hanging="283"/>
        <w:jc w:val="both"/>
        <w:rPr>
          <w:sz w:val="19"/>
          <w:szCs w:val="19"/>
        </w:rPr>
      </w:pPr>
      <w:r w:rsidRPr="005D7997">
        <w:rPr>
          <w:sz w:val="19"/>
          <w:szCs w:val="19"/>
        </w:rPr>
        <w:t xml:space="preserve">zawiadomienie o terminie i miejscu zawarcia umowy ostatecznej nastąpi w terminie 14 dni od dnia pisemnego poinformowania Organizatora </w:t>
      </w:r>
      <w:r>
        <w:rPr>
          <w:sz w:val="19"/>
          <w:szCs w:val="19"/>
        </w:rPr>
        <w:t>p</w:t>
      </w:r>
      <w:r w:rsidRPr="005D7997">
        <w:rPr>
          <w:sz w:val="19"/>
          <w:szCs w:val="19"/>
        </w:rPr>
        <w:t xml:space="preserve">rzetargu przez nabywcę o otrzymaniu zezwolenia Ministra Spraw Wewnętrznych i Administracji na nabycie nieruchomości. W przypadku naruszenia obowiązku poinformowania o otrzymaniu zezwolenia, termin 14 dni, o którym mowa wyżej biegnie od dnia powzięcia wiadomości przez Organizatora </w:t>
      </w:r>
      <w:r>
        <w:rPr>
          <w:sz w:val="19"/>
          <w:szCs w:val="19"/>
        </w:rPr>
        <w:t>p</w:t>
      </w:r>
      <w:r w:rsidRPr="005D7997">
        <w:rPr>
          <w:sz w:val="19"/>
          <w:szCs w:val="19"/>
        </w:rPr>
        <w:t xml:space="preserve">rzetargu o wydaniu zezwolenia Ministra Spraw Wewnętrznych i Administracji na nabycie nieruchomości przez osobę, która wygrała przetarg. Nabywca zobowiązany jest do uzyskania zezwolenia nie później niż 4 miesiące od dnia podpisania umowy przedwstępnej. </w:t>
      </w:r>
    </w:p>
    <w:p w:rsidR="00EB368A" w:rsidRDefault="00EB368A" w:rsidP="00E61F56">
      <w:pPr>
        <w:pStyle w:val="Default"/>
        <w:numPr>
          <w:ilvl w:val="0"/>
          <w:numId w:val="43"/>
        </w:numPr>
        <w:ind w:left="709" w:hanging="283"/>
        <w:jc w:val="both"/>
        <w:rPr>
          <w:sz w:val="19"/>
          <w:szCs w:val="19"/>
        </w:rPr>
      </w:pPr>
      <w:r w:rsidRPr="005D7997">
        <w:rPr>
          <w:sz w:val="19"/>
          <w:szCs w:val="19"/>
        </w:rPr>
        <w:t xml:space="preserve">w uzasadnionych przypadkach Organizatorowi </w:t>
      </w:r>
      <w:r>
        <w:rPr>
          <w:sz w:val="19"/>
          <w:szCs w:val="19"/>
        </w:rPr>
        <w:t>p</w:t>
      </w:r>
      <w:r w:rsidRPr="005D7997">
        <w:rPr>
          <w:sz w:val="19"/>
          <w:szCs w:val="19"/>
        </w:rPr>
        <w:t xml:space="preserve">rzetargu przysługuje, na wniosek nabywcy prawo do przedłużenia terminu określonego w lit. c). </w:t>
      </w:r>
    </w:p>
    <w:p w:rsidR="00EB368A" w:rsidRDefault="00EB368A" w:rsidP="00E61F56">
      <w:pPr>
        <w:pStyle w:val="Default"/>
        <w:numPr>
          <w:ilvl w:val="0"/>
          <w:numId w:val="43"/>
        </w:numPr>
        <w:spacing w:after="240"/>
        <w:ind w:left="709" w:hanging="283"/>
        <w:jc w:val="both"/>
        <w:rPr>
          <w:sz w:val="19"/>
          <w:szCs w:val="19"/>
        </w:rPr>
      </w:pPr>
      <w:r w:rsidRPr="004057AC">
        <w:rPr>
          <w:sz w:val="19"/>
          <w:szCs w:val="19"/>
        </w:rPr>
        <w:t xml:space="preserve">w przypadku nie uzyskania przez nabywcę w/w zezwolenia z przyczyn leżących po jego stronie zadatek oraz wadium nie podlegają zwrotowi. </w:t>
      </w:r>
    </w:p>
    <w:p w:rsidR="00EB368A" w:rsidRPr="00EB368A" w:rsidRDefault="00A24BB6" w:rsidP="00EB368A">
      <w:pPr>
        <w:pStyle w:val="Default"/>
        <w:numPr>
          <w:ilvl w:val="0"/>
          <w:numId w:val="41"/>
        </w:numPr>
        <w:spacing w:after="240"/>
        <w:ind w:left="426" w:hanging="426"/>
        <w:jc w:val="both"/>
        <w:rPr>
          <w:color w:val="auto"/>
          <w:sz w:val="19"/>
          <w:szCs w:val="19"/>
        </w:rPr>
      </w:pPr>
      <w:r w:rsidRPr="006872EF">
        <w:rPr>
          <w:color w:val="auto"/>
          <w:sz w:val="19"/>
          <w:szCs w:val="19"/>
        </w:rPr>
        <w:t xml:space="preserve">Przedsiębiorstwo Komunalne Sp.  z o.o. zastrzega sobie prawo odstąpienia od </w:t>
      </w:r>
      <w:r w:rsidR="00DA7AD3">
        <w:rPr>
          <w:color w:val="auto"/>
          <w:sz w:val="19"/>
          <w:szCs w:val="19"/>
        </w:rPr>
        <w:t>negocjacji</w:t>
      </w:r>
      <w:r w:rsidRPr="006872EF">
        <w:rPr>
          <w:color w:val="auto"/>
          <w:sz w:val="19"/>
          <w:szCs w:val="19"/>
        </w:rPr>
        <w:t xml:space="preserve"> w każdym czasie bez podania przyczyny</w:t>
      </w:r>
      <w:r w:rsidR="00EB368A">
        <w:rPr>
          <w:color w:val="auto"/>
          <w:sz w:val="19"/>
          <w:szCs w:val="19"/>
        </w:rPr>
        <w:t xml:space="preserve"> oraz </w:t>
      </w:r>
      <w:r w:rsidR="00EB368A" w:rsidRPr="00EB368A">
        <w:rPr>
          <w:sz w:val="19"/>
          <w:szCs w:val="19"/>
        </w:rPr>
        <w:t xml:space="preserve">unieważnienia </w:t>
      </w:r>
      <w:r w:rsidR="00E61F56">
        <w:rPr>
          <w:sz w:val="19"/>
          <w:szCs w:val="19"/>
        </w:rPr>
        <w:t>negocjacji</w:t>
      </w:r>
      <w:r w:rsidR="00EB368A" w:rsidRPr="00EB368A">
        <w:rPr>
          <w:sz w:val="19"/>
          <w:szCs w:val="19"/>
        </w:rPr>
        <w:t xml:space="preserve"> w przypadku naruszenia przepisów prawa. Zastrzega się również prawo zmiany ogłoszenia lub warunków </w:t>
      </w:r>
      <w:r w:rsidR="00E61F56">
        <w:rPr>
          <w:sz w:val="19"/>
          <w:szCs w:val="19"/>
        </w:rPr>
        <w:t xml:space="preserve">negocjacji </w:t>
      </w:r>
      <w:r w:rsidR="00EB368A" w:rsidRPr="00EB368A">
        <w:rPr>
          <w:sz w:val="19"/>
          <w:szCs w:val="19"/>
        </w:rPr>
        <w:t>przed wyznaczonym w ogłoszeniu terminem przetargu.</w:t>
      </w:r>
    </w:p>
    <w:p w:rsidR="006858BB" w:rsidRDefault="006858BB" w:rsidP="00EB368A">
      <w:pPr>
        <w:pStyle w:val="Default"/>
        <w:numPr>
          <w:ilvl w:val="0"/>
          <w:numId w:val="41"/>
        </w:numPr>
        <w:spacing w:after="240"/>
        <w:ind w:left="426" w:hanging="426"/>
        <w:jc w:val="both"/>
        <w:rPr>
          <w:sz w:val="19"/>
          <w:szCs w:val="19"/>
        </w:rPr>
      </w:pPr>
      <w:r>
        <w:rPr>
          <w:sz w:val="19"/>
          <w:szCs w:val="19"/>
        </w:rPr>
        <w:t>W pr</w:t>
      </w:r>
      <w:r w:rsidR="00B12935">
        <w:rPr>
          <w:sz w:val="19"/>
          <w:szCs w:val="19"/>
        </w:rPr>
        <w:t>zypadku gdy negocjacje nie d</w:t>
      </w:r>
      <w:r w:rsidR="00E61F56">
        <w:rPr>
          <w:sz w:val="19"/>
          <w:szCs w:val="19"/>
        </w:rPr>
        <w:t>ojdą</w:t>
      </w:r>
      <w:r>
        <w:rPr>
          <w:sz w:val="19"/>
          <w:szCs w:val="19"/>
        </w:rPr>
        <w:t xml:space="preserve"> do skutku, zostaje  wyznaczy termin kolejnych negocjacji, o ile nie zostanie podjęta przez Zarząd PK Sp. z o.o. decyzja o rezygnacji ze sprzedaży. Zasady jego prowadzenia zostają niezmienione, z wyjątkiem ceny wywoławczej.</w:t>
      </w:r>
    </w:p>
    <w:p w:rsidR="008369E7" w:rsidRPr="006858BB" w:rsidRDefault="008369E7" w:rsidP="008369E7">
      <w:pPr>
        <w:pStyle w:val="Default"/>
        <w:spacing w:after="240"/>
        <w:ind w:left="426"/>
        <w:jc w:val="both"/>
        <w:rPr>
          <w:sz w:val="19"/>
          <w:szCs w:val="19"/>
        </w:rPr>
      </w:pPr>
    </w:p>
    <w:p w:rsidR="00BF2F8D" w:rsidRDefault="00DF6DEE" w:rsidP="00BF2F8D">
      <w:pPr>
        <w:pStyle w:val="Default"/>
        <w:spacing w:after="240"/>
        <w:jc w:val="center"/>
        <w:rPr>
          <w:b/>
          <w:color w:val="auto"/>
          <w:sz w:val="19"/>
          <w:szCs w:val="19"/>
        </w:rPr>
      </w:pPr>
      <w:r>
        <w:rPr>
          <w:b/>
          <w:color w:val="auto"/>
          <w:sz w:val="19"/>
          <w:szCs w:val="19"/>
        </w:rPr>
        <w:t>§ 4</w:t>
      </w:r>
    </w:p>
    <w:p w:rsidR="00BF2F8D" w:rsidRDefault="00BF2F8D" w:rsidP="00BF2F8D">
      <w:pPr>
        <w:pStyle w:val="Default"/>
        <w:numPr>
          <w:ilvl w:val="0"/>
          <w:numId w:val="26"/>
        </w:numPr>
        <w:spacing w:after="240"/>
        <w:ind w:left="426" w:hanging="284"/>
        <w:jc w:val="both"/>
        <w:rPr>
          <w:color w:val="auto"/>
          <w:sz w:val="19"/>
          <w:szCs w:val="19"/>
        </w:rPr>
      </w:pPr>
      <w:r>
        <w:rPr>
          <w:color w:val="auto"/>
          <w:sz w:val="19"/>
          <w:szCs w:val="19"/>
        </w:rPr>
        <w:t>Regulamin wchodzi w życie z dniem podpisania.</w:t>
      </w:r>
    </w:p>
    <w:p w:rsidR="00BF2F8D" w:rsidRDefault="00BF2F8D" w:rsidP="00BF2F8D">
      <w:pPr>
        <w:rPr>
          <w:kern w:val="0"/>
          <w:sz w:val="19"/>
          <w:szCs w:val="19"/>
        </w:rPr>
      </w:pPr>
      <w:r>
        <w:rPr>
          <w:sz w:val="19"/>
          <w:szCs w:val="19"/>
        </w:rPr>
        <w:br w:type="page"/>
      </w:r>
    </w:p>
    <w:p w:rsidR="00BF2F8D" w:rsidRDefault="00BF2F8D" w:rsidP="00BF2F8D">
      <w:pPr>
        <w:pStyle w:val="Default"/>
        <w:spacing w:after="240"/>
        <w:ind w:left="426"/>
        <w:jc w:val="right"/>
        <w:rPr>
          <w:color w:val="auto"/>
          <w:sz w:val="19"/>
          <w:szCs w:val="19"/>
        </w:rPr>
      </w:pPr>
      <w:r>
        <w:rPr>
          <w:color w:val="auto"/>
          <w:sz w:val="19"/>
          <w:szCs w:val="19"/>
        </w:rPr>
        <w:lastRenderedPageBreak/>
        <w:t>Załącznik Nr 1 do Regulaminu sprzedaży nieruchomości</w:t>
      </w:r>
    </w:p>
    <w:p w:rsidR="00BF2F8D" w:rsidRDefault="00BF2F8D" w:rsidP="00BF2F8D">
      <w:pPr>
        <w:jc w:val="center"/>
        <w:rPr>
          <w:spacing w:val="30"/>
        </w:rPr>
      </w:pPr>
    </w:p>
    <w:p w:rsidR="00BF2F8D" w:rsidRDefault="00BF2F8D" w:rsidP="00BF2F8D">
      <w:pPr>
        <w:jc w:val="center"/>
        <w:rPr>
          <w:spacing w:val="30"/>
        </w:rPr>
      </w:pPr>
    </w:p>
    <w:p w:rsidR="00BF2F8D" w:rsidRPr="009A21E0" w:rsidRDefault="00BF2F8D" w:rsidP="00BF2F8D">
      <w:pPr>
        <w:jc w:val="center"/>
        <w:rPr>
          <w:spacing w:val="30"/>
        </w:rPr>
      </w:pPr>
      <w:r w:rsidRPr="009A21E0">
        <w:rPr>
          <w:spacing w:val="30"/>
        </w:rPr>
        <w:t>OŚWIADCZENIE</w:t>
      </w:r>
    </w:p>
    <w:p w:rsidR="00BF2F8D" w:rsidRPr="00361377" w:rsidRDefault="00BF2F8D" w:rsidP="00BF2F8D">
      <w:pPr>
        <w:spacing w:after="0"/>
        <w:jc w:val="center"/>
        <w:rPr>
          <w:sz w:val="20"/>
          <w:szCs w:val="20"/>
        </w:rPr>
      </w:pPr>
      <w:r w:rsidRPr="00361377">
        <w:rPr>
          <w:b/>
          <w:sz w:val="20"/>
          <w:szCs w:val="20"/>
        </w:rPr>
        <w:t>dotyczy przetargu nieograniczonego ustnego na</w:t>
      </w:r>
    </w:p>
    <w:p w:rsidR="00BF2F8D" w:rsidRPr="00361377" w:rsidRDefault="00BF2F8D" w:rsidP="00BF2F8D">
      <w:pPr>
        <w:jc w:val="center"/>
        <w:rPr>
          <w:b/>
          <w:sz w:val="20"/>
          <w:szCs w:val="20"/>
        </w:rPr>
      </w:pPr>
      <w:r w:rsidRPr="00361377">
        <w:rPr>
          <w:b/>
          <w:sz w:val="20"/>
          <w:szCs w:val="20"/>
        </w:rPr>
        <w:t xml:space="preserve">sprzedaż nieruchomości gruntowej zabudowanej położonej w Bielsku Podlaskim </w:t>
      </w:r>
      <w:r>
        <w:rPr>
          <w:b/>
          <w:sz w:val="20"/>
          <w:szCs w:val="20"/>
        </w:rPr>
        <w:br/>
      </w:r>
      <w:r w:rsidRPr="00361377">
        <w:rPr>
          <w:b/>
          <w:sz w:val="20"/>
          <w:szCs w:val="20"/>
        </w:rPr>
        <w:t xml:space="preserve">przy ul. </w:t>
      </w:r>
      <w:r>
        <w:rPr>
          <w:b/>
          <w:sz w:val="20"/>
          <w:szCs w:val="20"/>
        </w:rPr>
        <w:t>…………………….………….</w:t>
      </w:r>
      <w:r w:rsidRPr="00361377">
        <w:rPr>
          <w:b/>
          <w:sz w:val="20"/>
          <w:szCs w:val="20"/>
        </w:rPr>
        <w:t xml:space="preserve">, na działce </w:t>
      </w:r>
      <w:proofErr w:type="spellStart"/>
      <w:r w:rsidRPr="00361377">
        <w:rPr>
          <w:b/>
          <w:sz w:val="20"/>
          <w:szCs w:val="20"/>
        </w:rPr>
        <w:t>ozn</w:t>
      </w:r>
      <w:proofErr w:type="spellEnd"/>
      <w:r w:rsidRPr="00361377">
        <w:rPr>
          <w:b/>
          <w:sz w:val="20"/>
          <w:szCs w:val="20"/>
        </w:rPr>
        <w:t xml:space="preserve">. numerem geodezyjnym </w:t>
      </w:r>
      <w:r>
        <w:rPr>
          <w:b/>
          <w:sz w:val="20"/>
          <w:szCs w:val="20"/>
        </w:rPr>
        <w:t>……………….</w:t>
      </w:r>
      <w:r w:rsidRPr="00361377">
        <w:rPr>
          <w:b/>
          <w:sz w:val="20"/>
          <w:szCs w:val="20"/>
        </w:rPr>
        <w:t>.</w:t>
      </w:r>
    </w:p>
    <w:p w:rsidR="00BF2F8D" w:rsidRDefault="00BF2F8D" w:rsidP="00BF2F8D">
      <w:pPr>
        <w:spacing w:after="0"/>
        <w:jc w:val="center"/>
        <w:rPr>
          <w:sz w:val="18"/>
          <w:szCs w:val="18"/>
        </w:rPr>
      </w:pPr>
    </w:p>
    <w:p w:rsidR="00BF2F8D" w:rsidRDefault="00BF2F8D" w:rsidP="00BF2F8D">
      <w:pPr>
        <w:spacing w:after="0"/>
        <w:jc w:val="center"/>
        <w:rPr>
          <w:sz w:val="18"/>
          <w:szCs w:val="18"/>
        </w:rPr>
      </w:pPr>
    </w:p>
    <w:p w:rsidR="00BF2F8D" w:rsidRDefault="00BF2F8D" w:rsidP="00BF2F8D">
      <w:pPr>
        <w:spacing w:after="0"/>
        <w:rPr>
          <w:sz w:val="18"/>
          <w:szCs w:val="18"/>
        </w:rPr>
      </w:pPr>
    </w:p>
    <w:p w:rsidR="00BF2F8D" w:rsidRDefault="00BF2F8D" w:rsidP="00BF2F8D">
      <w:pPr>
        <w:spacing w:after="0"/>
        <w:rPr>
          <w:sz w:val="20"/>
          <w:szCs w:val="20"/>
        </w:rPr>
      </w:pPr>
      <w:r w:rsidRPr="009A21E0">
        <w:rPr>
          <w:sz w:val="20"/>
          <w:szCs w:val="20"/>
        </w:rPr>
        <w:t>Ja, niżej podpisany</w:t>
      </w:r>
    </w:p>
    <w:p w:rsidR="00BF2F8D" w:rsidRPr="009A21E0" w:rsidRDefault="00BF2F8D" w:rsidP="00BF2F8D">
      <w:pPr>
        <w:spacing w:after="0"/>
        <w:rPr>
          <w:sz w:val="20"/>
          <w:szCs w:val="20"/>
        </w:rPr>
      </w:pPr>
    </w:p>
    <w:p w:rsidR="00BF2F8D" w:rsidRDefault="00BF2F8D" w:rsidP="00BF2F8D">
      <w:pPr>
        <w:rPr>
          <w:sz w:val="20"/>
          <w:szCs w:val="20"/>
        </w:rPr>
      </w:pPr>
      <w:r w:rsidRPr="009A21E0">
        <w:rPr>
          <w:sz w:val="20"/>
          <w:szCs w:val="20"/>
        </w:rPr>
        <w:t>…………………………………………………………………………</w:t>
      </w:r>
      <w:r>
        <w:rPr>
          <w:sz w:val="20"/>
          <w:szCs w:val="20"/>
        </w:rPr>
        <w:t>…………………………………</w:t>
      </w:r>
      <w:r w:rsidRPr="009A21E0">
        <w:rPr>
          <w:sz w:val="20"/>
          <w:szCs w:val="20"/>
        </w:rPr>
        <w:t>…………</w:t>
      </w:r>
    </w:p>
    <w:p w:rsidR="00BF2F8D" w:rsidRDefault="00BF2F8D" w:rsidP="00BF2F8D">
      <w:pPr>
        <w:rPr>
          <w:sz w:val="20"/>
          <w:szCs w:val="20"/>
        </w:rPr>
      </w:pPr>
      <w:r>
        <w:rPr>
          <w:sz w:val="20"/>
          <w:szCs w:val="20"/>
        </w:rPr>
        <w:t>reprezentujący:</w:t>
      </w:r>
    </w:p>
    <w:p w:rsidR="00BF2F8D" w:rsidRDefault="00BF2F8D" w:rsidP="00BF2F8D">
      <w:pPr>
        <w:rPr>
          <w:sz w:val="20"/>
          <w:szCs w:val="20"/>
        </w:rPr>
      </w:pPr>
      <w:r w:rsidRPr="009A21E0">
        <w:rPr>
          <w:sz w:val="20"/>
          <w:szCs w:val="20"/>
        </w:rPr>
        <w:t>…………………………………………………………………………</w:t>
      </w:r>
      <w:r>
        <w:rPr>
          <w:sz w:val="20"/>
          <w:szCs w:val="20"/>
        </w:rPr>
        <w:t>…………………………………</w:t>
      </w:r>
      <w:r w:rsidRPr="009A21E0">
        <w:rPr>
          <w:sz w:val="20"/>
          <w:szCs w:val="20"/>
        </w:rPr>
        <w:t>…………</w:t>
      </w:r>
    </w:p>
    <w:p w:rsidR="00BF2F8D" w:rsidRPr="009A21E0" w:rsidRDefault="00BF2F8D" w:rsidP="00BF2F8D">
      <w:pPr>
        <w:rPr>
          <w:sz w:val="20"/>
          <w:szCs w:val="20"/>
        </w:rPr>
      </w:pPr>
      <w:r w:rsidRPr="009A21E0">
        <w:rPr>
          <w:sz w:val="20"/>
          <w:szCs w:val="20"/>
        </w:rPr>
        <w:t>…………………………………………………………………………</w:t>
      </w:r>
      <w:r>
        <w:rPr>
          <w:sz w:val="20"/>
          <w:szCs w:val="20"/>
        </w:rPr>
        <w:t>…………………………………</w:t>
      </w:r>
      <w:r w:rsidRPr="009A21E0">
        <w:rPr>
          <w:sz w:val="20"/>
          <w:szCs w:val="20"/>
        </w:rPr>
        <w:t>…………</w:t>
      </w:r>
    </w:p>
    <w:p w:rsidR="00BF2F8D" w:rsidRPr="009A21E0" w:rsidRDefault="00BF2F8D" w:rsidP="00BF2F8D">
      <w:pPr>
        <w:rPr>
          <w:sz w:val="20"/>
          <w:szCs w:val="20"/>
        </w:rPr>
      </w:pPr>
      <w:r w:rsidRPr="009A21E0">
        <w:rPr>
          <w:sz w:val="20"/>
          <w:szCs w:val="20"/>
        </w:rPr>
        <w:t>oświadczam, iż zapoznałem się:</w:t>
      </w:r>
    </w:p>
    <w:p w:rsidR="00BF2F8D" w:rsidRDefault="00BF2F8D" w:rsidP="00BF2F8D">
      <w:pPr>
        <w:pStyle w:val="Akapitzlist"/>
        <w:numPr>
          <w:ilvl w:val="0"/>
          <w:numId w:val="27"/>
        </w:numPr>
        <w:rPr>
          <w:sz w:val="20"/>
          <w:szCs w:val="20"/>
        </w:rPr>
      </w:pPr>
      <w:r w:rsidRPr="009A21E0">
        <w:rPr>
          <w:sz w:val="20"/>
          <w:szCs w:val="20"/>
        </w:rPr>
        <w:t>ze stanem technicznym, prawnym i faktycznym, w tym treścią księgi wieczystej, przedmiotu przetargu oraz stan ten w pełni akceptuję</w:t>
      </w:r>
      <w:r>
        <w:rPr>
          <w:sz w:val="20"/>
          <w:szCs w:val="20"/>
        </w:rPr>
        <w:t>;</w:t>
      </w:r>
    </w:p>
    <w:p w:rsidR="00BF2F8D" w:rsidRPr="009A21E0" w:rsidRDefault="00BF2F8D" w:rsidP="00BF2F8D">
      <w:pPr>
        <w:pStyle w:val="Akapitzlist"/>
        <w:rPr>
          <w:sz w:val="20"/>
          <w:szCs w:val="20"/>
        </w:rPr>
      </w:pPr>
    </w:p>
    <w:p w:rsidR="00BF2F8D" w:rsidRDefault="00BF2F8D" w:rsidP="00BF2F8D">
      <w:pPr>
        <w:pStyle w:val="Akapitzlist"/>
        <w:numPr>
          <w:ilvl w:val="0"/>
          <w:numId w:val="27"/>
        </w:numPr>
        <w:spacing w:after="0"/>
        <w:rPr>
          <w:sz w:val="20"/>
          <w:szCs w:val="20"/>
        </w:rPr>
      </w:pPr>
      <w:r w:rsidRPr="009A21E0">
        <w:rPr>
          <w:sz w:val="20"/>
          <w:szCs w:val="20"/>
        </w:rPr>
        <w:t xml:space="preserve">z regulaminem prowadzenia </w:t>
      </w:r>
      <w:r>
        <w:rPr>
          <w:sz w:val="20"/>
          <w:szCs w:val="20"/>
        </w:rPr>
        <w:t xml:space="preserve">niniejszego </w:t>
      </w:r>
      <w:r w:rsidRPr="009A21E0">
        <w:rPr>
          <w:sz w:val="20"/>
          <w:szCs w:val="20"/>
        </w:rPr>
        <w:t xml:space="preserve">przetargu oraz w pełni </w:t>
      </w:r>
      <w:r>
        <w:rPr>
          <w:sz w:val="20"/>
          <w:szCs w:val="20"/>
        </w:rPr>
        <w:t>go</w:t>
      </w:r>
      <w:r w:rsidRPr="009A21E0">
        <w:rPr>
          <w:sz w:val="20"/>
          <w:szCs w:val="20"/>
        </w:rPr>
        <w:t xml:space="preserve"> akceptuję</w:t>
      </w:r>
      <w:r>
        <w:rPr>
          <w:sz w:val="20"/>
          <w:szCs w:val="20"/>
        </w:rPr>
        <w:t>, w tym, akceptuje cenę wywoławczą.</w:t>
      </w:r>
    </w:p>
    <w:p w:rsidR="00BF2F8D" w:rsidRPr="009A21E0" w:rsidRDefault="00BF2F8D" w:rsidP="00BF2F8D">
      <w:pPr>
        <w:pStyle w:val="Akapitzlist"/>
        <w:rPr>
          <w:sz w:val="20"/>
          <w:szCs w:val="20"/>
        </w:rPr>
      </w:pPr>
    </w:p>
    <w:p w:rsidR="00BF2F8D" w:rsidRDefault="00BF2F8D" w:rsidP="00BF2F8D">
      <w:pPr>
        <w:rPr>
          <w:sz w:val="20"/>
          <w:szCs w:val="20"/>
        </w:rPr>
      </w:pPr>
      <w:r>
        <w:rPr>
          <w:sz w:val="20"/>
          <w:szCs w:val="20"/>
        </w:rPr>
        <w:t xml:space="preserve">Nr konta na które należy zwrócić wadium:  </w:t>
      </w:r>
    </w:p>
    <w:p w:rsidR="00BF2F8D" w:rsidRPr="009A21E0" w:rsidRDefault="00BF2F8D" w:rsidP="00BF2F8D">
      <w:pPr>
        <w:rPr>
          <w:sz w:val="20"/>
          <w:szCs w:val="20"/>
        </w:rPr>
      </w:pPr>
      <w:r w:rsidRPr="009A21E0">
        <w:rPr>
          <w:sz w:val="20"/>
          <w:szCs w:val="20"/>
        </w:rPr>
        <w:t>…………………………………………………………………………</w:t>
      </w:r>
      <w:r>
        <w:rPr>
          <w:sz w:val="20"/>
          <w:szCs w:val="20"/>
        </w:rPr>
        <w:t>…………………………………</w:t>
      </w:r>
      <w:r w:rsidRPr="009A21E0">
        <w:rPr>
          <w:sz w:val="20"/>
          <w:szCs w:val="20"/>
        </w:rPr>
        <w:t>…………</w:t>
      </w:r>
    </w:p>
    <w:p w:rsidR="00BF2F8D" w:rsidRDefault="00BF2F8D" w:rsidP="00BF2F8D">
      <w:pPr>
        <w:spacing w:after="0"/>
        <w:rPr>
          <w:sz w:val="20"/>
          <w:szCs w:val="20"/>
        </w:rPr>
      </w:pPr>
    </w:p>
    <w:p w:rsidR="00BF2F8D" w:rsidRDefault="00BF2F8D" w:rsidP="00BF2F8D">
      <w:pPr>
        <w:spacing w:after="0"/>
        <w:rPr>
          <w:sz w:val="20"/>
          <w:szCs w:val="20"/>
        </w:rPr>
      </w:pPr>
    </w:p>
    <w:p w:rsidR="00BF2F8D" w:rsidRDefault="00BF2F8D" w:rsidP="00BF2F8D">
      <w:pPr>
        <w:spacing w:after="0"/>
        <w:rPr>
          <w:sz w:val="20"/>
          <w:szCs w:val="20"/>
        </w:rPr>
      </w:pPr>
    </w:p>
    <w:p w:rsidR="00BF2F8D" w:rsidRDefault="00BF2F8D" w:rsidP="00BF2F8D">
      <w:pPr>
        <w:spacing w:after="0"/>
        <w:rPr>
          <w:sz w:val="20"/>
          <w:szCs w:val="20"/>
        </w:rPr>
      </w:pPr>
    </w:p>
    <w:p w:rsidR="00BF2F8D" w:rsidRDefault="00BF2F8D" w:rsidP="00BF2F8D">
      <w:pPr>
        <w:spacing w:after="0"/>
        <w:rPr>
          <w:sz w:val="20"/>
          <w:szCs w:val="20"/>
        </w:rPr>
      </w:pPr>
      <w:r>
        <w:rPr>
          <w:sz w:val="20"/>
          <w:szCs w:val="20"/>
        </w:rPr>
        <w:t>Bielsk Podlaski, dnia …………………………..</w:t>
      </w:r>
      <w:r>
        <w:rPr>
          <w:sz w:val="20"/>
          <w:szCs w:val="20"/>
        </w:rPr>
        <w:tab/>
      </w:r>
      <w:r>
        <w:rPr>
          <w:sz w:val="20"/>
          <w:szCs w:val="20"/>
        </w:rPr>
        <w:tab/>
      </w:r>
      <w:r>
        <w:rPr>
          <w:sz w:val="20"/>
          <w:szCs w:val="20"/>
        </w:rPr>
        <w:tab/>
      </w:r>
      <w:r>
        <w:rPr>
          <w:sz w:val="20"/>
          <w:szCs w:val="20"/>
        </w:rPr>
        <w:tab/>
        <w:t>…………………………………</w:t>
      </w:r>
    </w:p>
    <w:p w:rsidR="00BF2F8D" w:rsidRDefault="00BF2F8D" w:rsidP="00BF2F8D">
      <w:pPr>
        <w:spacing w:after="0"/>
        <w:ind w:left="7080"/>
        <w:rPr>
          <w:sz w:val="16"/>
          <w:szCs w:val="16"/>
        </w:rPr>
      </w:pPr>
      <w:r w:rsidRPr="009A21E0">
        <w:rPr>
          <w:sz w:val="16"/>
          <w:szCs w:val="16"/>
        </w:rPr>
        <w:t>/podpis/</w:t>
      </w:r>
    </w:p>
    <w:p w:rsidR="00BF2F8D" w:rsidRPr="007F65EE" w:rsidRDefault="00BF2F8D" w:rsidP="00BF2F8D">
      <w:pPr>
        <w:rPr>
          <w:sz w:val="16"/>
          <w:szCs w:val="16"/>
        </w:rPr>
      </w:pPr>
    </w:p>
    <w:sectPr w:rsidR="00BF2F8D" w:rsidRPr="007F65EE" w:rsidSect="00B12935">
      <w:footerReference w:type="default" r:id="rId11"/>
      <w:pgSz w:w="11906" w:h="16838"/>
      <w:pgMar w:top="709" w:right="1417" w:bottom="851" w:left="1417" w:header="708" w:footer="2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45B" w:rsidRDefault="0046745B" w:rsidP="00470252">
      <w:pPr>
        <w:spacing w:after="0"/>
      </w:pPr>
      <w:r>
        <w:separator/>
      </w:r>
    </w:p>
  </w:endnote>
  <w:endnote w:type="continuationSeparator" w:id="0">
    <w:p w:rsidR="0046745B" w:rsidRDefault="0046745B" w:rsidP="004702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9297"/>
      <w:docPartObj>
        <w:docPartGallery w:val="Page Numbers (Bottom of Page)"/>
        <w:docPartUnique/>
      </w:docPartObj>
    </w:sdtPr>
    <w:sdtEndPr>
      <w:rPr>
        <w:sz w:val="18"/>
        <w:szCs w:val="18"/>
      </w:rPr>
    </w:sdtEndPr>
    <w:sdtContent>
      <w:p w:rsidR="00202E25" w:rsidRPr="00B12935" w:rsidRDefault="00202E25">
        <w:pPr>
          <w:pStyle w:val="Stopka"/>
          <w:jc w:val="right"/>
          <w:rPr>
            <w:sz w:val="18"/>
            <w:szCs w:val="18"/>
          </w:rPr>
        </w:pPr>
        <w:r w:rsidRPr="00B12935">
          <w:rPr>
            <w:sz w:val="18"/>
            <w:szCs w:val="18"/>
          </w:rPr>
          <w:fldChar w:fldCharType="begin"/>
        </w:r>
        <w:r w:rsidRPr="00B12935">
          <w:rPr>
            <w:sz w:val="18"/>
            <w:szCs w:val="18"/>
          </w:rPr>
          <w:instrText xml:space="preserve"> PAGE   \* MERGEFORMAT </w:instrText>
        </w:r>
        <w:r w:rsidRPr="00B12935">
          <w:rPr>
            <w:sz w:val="18"/>
            <w:szCs w:val="18"/>
          </w:rPr>
          <w:fldChar w:fldCharType="separate"/>
        </w:r>
        <w:r w:rsidR="009E2F69">
          <w:rPr>
            <w:noProof/>
            <w:sz w:val="18"/>
            <w:szCs w:val="18"/>
          </w:rPr>
          <w:t>1</w:t>
        </w:r>
        <w:r w:rsidRPr="00B12935">
          <w:rPr>
            <w:sz w:val="18"/>
            <w:szCs w:val="18"/>
          </w:rPr>
          <w:fldChar w:fldCharType="end"/>
        </w:r>
      </w:p>
    </w:sdtContent>
  </w:sdt>
  <w:p w:rsidR="00202E25" w:rsidRDefault="00202E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45B" w:rsidRDefault="0046745B" w:rsidP="00470252">
      <w:pPr>
        <w:spacing w:after="0"/>
      </w:pPr>
      <w:r>
        <w:separator/>
      </w:r>
    </w:p>
  </w:footnote>
  <w:footnote w:type="continuationSeparator" w:id="0">
    <w:p w:rsidR="0046745B" w:rsidRDefault="0046745B" w:rsidP="0047025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F5D"/>
    <w:multiLevelType w:val="hybridMultilevel"/>
    <w:tmpl w:val="B12C904A"/>
    <w:lvl w:ilvl="0" w:tplc="04DE0DDC">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276C9D"/>
    <w:multiLevelType w:val="hybridMultilevel"/>
    <w:tmpl w:val="1ABCF85A"/>
    <w:lvl w:ilvl="0" w:tplc="2DF6877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B012BF"/>
    <w:multiLevelType w:val="hybridMultilevel"/>
    <w:tmpl w:val="C6F0815C"/>
    <w:lvl w:ilvl="0" w:tplc="04150017">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8F5073"/>
    <w:multiLevelType w:val="hybridMultilevel"/>
    <w:tmpl w:val="1ABCF85A"/>
    <w:lvl w:ilvl="0" w:tplc="2DF6877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886CD9"/>
    <w:multiLevelType w:val="hybridMultilevel"/>
    <w:tmpl w:val="1CE607A6"/>
    <w:lvl w:ilvl="0" w:tplc="04150017">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617257"/>
    <w:multiLevelType w:val="hybridMultilevel"/>
    <w:tmpl w:val="761A4D7A"/>
    <w:lvl w:ilvl="0" w:tplc="5A68B5BA">
      <w:start w:val="29"/>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51155B"/>
    <w:multiLevelType w:val="hybridMultilevel"/>
    <w:tmpl w:val="0F5A7686"/>
    <w:lvl w:ilvl="0" w:tplc="B0CE4D8A">
      <w:start w:val="2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BD270C"/>
    <w:multiLevelType w:val="hybridMultilevel"/>
    <w:tmpl w:val="80467946"/>
    <w:lvl w:ilvl="0" w:tplc="7A6054BA">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E6453E"/>
    <w:multiLevelType w:val="hybridMultilevel"/>
    <w:tmpl w:val="BEB0F5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5D7D70"/>
    <w:multiLevelType w:val="hybridMultilevel"/>
    <w:tmpl w:val="FF62FA5C"/>
    <w:lvl w:ilvl="0" w:tplc="F90E1072">
      <w:start w:val="19"/>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F827D2"/>
    <w:multiLevelType w:val="hybridMultilevel"/>
    <w:tmpl w:val="A21487A0"/>
    <w:lvl w:ilvl="0" w:tplc="94DA0196">
      <w:start w:val="2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190C6E"/>
    <w:multiLevelType w:val="hybridMultilevel"/>
    <w:tmpl w:val="EDDA619E"/>
    <w:lvl w:ilvl="0" w:tplc="04DE0DDC">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717BF8"/>
    <w:multiLevelType w:val="hybridMultilevel"/>
    <w:tmpl w:val="1ABCF85A"/>
    <w:lvl w:ilvl="0" w:tplc="2DF6877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F80D15"/>
    <w:multiLevelType w:val="hybridMultilevel"/>
    <w:tmpl w:val="13447284"/>
    <w:lvl w:ilvl="0" w:tplc="E8ACCE5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DB6917"/>
    <w:multiLevelType w:val="hybridMultilevel"/>
    <w:tmpl w:val="DA42AD8C"/>
    <w:lvl w:ilvl="0" w:tplc="04150017">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0E3FC3"/>
    <w:multiLevelType w:val="hybridMultilevel"/>
    <w:tmpl w:val="13447284"/>
    <w:lvl w:ilvl="0" w:tplc="E8ACCE5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B73975"/>
    <w:multiLevelType w:val="hybridMultilevel"/>
    <w:tmpl w:val="DBC493FE"/>
    <w:lvl w:ilvl="0" w:tplc="5A18BF6E">
      <w:start w:val="2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887105"/>
    <w:multiLevelType w:val="hybridMultilevel"/>
    <w:tmpl w:val="537AFF3A"/>
    <w:lvl w:ilvl="0" w:tplc="E8ACCE5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1F449D"/>
    <w:multiLevelType w:val="hybridMultilevel"/>
    <w:tmpl w:val="FEFEEBD6"/>
    <w:lvl w:ilvl="0" w:tplc="5B9856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DD6B66"/>
    <w:multiLevelType w:val="hybridMultilevel"/>
    <w:tmpl w:val="FEFEEBD6"/>
    <w:lvl w:ilvl="0" w:tplc="5B9856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E42FCD"/>
    <w:multiLevelType w:val="hybridMultilevel"/>
    <w:tmpl w:val="0BF2BF14"/>
    <w:lvl w:ilvl="0" w:tplc="04150017">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B42B80"/>
    <w:multiLevelType w:val="hybridMultilevel"/>
    <w:tmpl w:val="2E721B2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8679A2"/>
    <w:multiLevelType w:val="hybridMultilevel"/>
    <w:tmpl w:val="2AF08CCA"/>
    <w:lvl w:ilvl="0" w:tplc="5B9856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B17F6A"/>
    <w:multiLevelType w:val="hybridMultilevel"/>
    <w:tmpl w:val="1ABCF85A"/>
    <w:lvl w:ilvl="0" w:tplc="2DF6877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FCD2B4C"/>
    <w:multiLevelType w:val="hybridMultilevel"/>
    <w:tmpl w:val="8F4E05D4"/>
    <w:lvl w:ilvl="0" w:tplc="96805ACC">
      <w:start w:val="29"/>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0811AE1"/>
    <w:multiLevelType w:val="hybridMultilevel"/>
    <w:tmpl w:val="C9C2CA1C"/>
    <w:lvl w:ilvl="0" w:tplc="04DE0DDC">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8637D0"/>
    <w:multiLevelType w:val="hybridMultilevel"/>
    <w:tmpl w:val="D4EC1A36"/>
    <w:lvl w:ilvl="0" w:tplc="04DE0DDC">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5364456"/>
    <w:multiLevelType w:val="hybridMultilevel"/>
    <w:tmpl w:val="592C858A"/>
    <w:lvl w:ilvl="0" w:tplc="ECAC327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1A1AF3"/>
    <w:multiLevelType w:val="hybridMultilevel"/>
    <w:tmpl w:val="2E5849B8"/>
    <w:lvl w:ilvl="0" w:tplc="04DE0DD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240ADB"/>
    <w:multiLevelType w:val="hybridMultilevel"/>
    <w:tmpl w:val="58A402A8"/>
    <w:lvl w:ilvl="0" w:tplc="04150017">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DAE38E3"/>
    <w:multiLevelType w:val="hybridMultilevel"/>
    <w:tmpl w:val="421CBA4E"/>
    <w:lvl w:ilvl="0" w:tplc="04DE0DDC">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0C10BCD"/>
    <w:multiLevelType w:val="hybridMultilevel"/>
    <w:tmpl w:val="2AF08CCA"/>
    <w:lvl w:ilvl="0" w:tplc="5B9856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1E7104"/>
    <w:multiLevelType w:val="hybridMultilevel"/>
    <w:tmpl w:val="ED5CA742"/>
    <w:lvl w:ilvl="0" w:tplc="04150017">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1247EF"/>
    <w:multiLevelType w:val="hybridMultilevel"/>
    <w:tmpl w:val="1ABCF85A"/>
    <w:lvl w:ilvl="0" w:tplc="2DF6877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402A67"/>
    <w:multiLevelType w:val="hybridMultilevel"/>
    <w:tmpl w:val="D3FE6ADA"/>
    <w:lvl w:ilvl="0" w:tplc="04150017">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7E64B5"/>
    <w:multiLevelType w:val="hybridMultilevel"/>
    <w:tmpl w:val="80467946"/>
    <w:lvl w:ilvl="0" w:tplc="7A6054BA">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6051C24"/>
    <w:multiLevelType w:val="hybridMultilevel"/>
    <w:tmpl w:val="8B1AFE9E"/>
    <w:lvl w:ilvl="0" w:tplc="04DE0DDC">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4564F7"/>
    <w:multiLevelType w:val="hybridMultilevel"/>
    <w:tmpl w:val="5C86DCAE"/>
    <w:lvl w:ilvl="0" w:tplc="244CC8F4">
      <w:start w:val="30"/>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D6930E7"/>
    <w:multiLevelType w:val="hybridMultilevel"/>
    <w:tmpl w:val="6FDEF07A"/>
    <w:lvl w:ilvl="0" w:tplc="EE421514">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FF55172"/>
    <w:multiLevelType w:val="hybridMultilevel"/>
    <w:tmpl w:val="BEB0F5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B9E3C6F"/>
    <w:multiLevelType w:val="hybridMultilevel"/>
    <w:tmpl w:val="58C636E6"/>
    <w:lvl w:ilvl="0" w:tplc="E8ACCE58">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7E025B96"/>
    <w:multiLevelType w:val="hybridMultilevel"/>
    <w:tmpl w:val="C9F2C938"/>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F081D6F"/>
    <w:multiLevelType w:val="hybridMultilevel"/>
    <w:tmpl w:val="E134203C"/>
    <w:lvl w:ilvl="0" w:tplc="5A0C0CBC">
      <w:start w:val="19"/>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8"/>
  </w:num>
  <w:num w:numId="3">
    <w:abstractNumId w:val="41"/>
  </w:num>
  <w:num w:numId="4">
    <w:abstractNumId w:val="38"/>
  </w:num>
  <w:num w:numId="5">
    <w:abstractNumId w:val="17"/>
  </w:num>
  <w:num w:numId="6">
    <w:abstractNumId w:val="21"/>
  </w:num>
  <w:num w:numId="7">
    <w:abstractNumId w:val="3"/>
  </w:num>
  <w:num w:numId="8">
    <w:abstractNumId w:val="32"/>
  </w:num>
  <w:num w:numId="9">
    <w:abstractNumId w:val="12"/>
  </w:num>
  <w:num w:numId="10">
    <w:abstractNumId w:val="29"/>
  </w:num>
  <w:num w:numId="11">
    <w:abstractNumId w:val="27"/>
  </w:num>
  <w:num w:numId="12">
    <w:abstractNumId w:val="15"/>
  </w:num>
  <w:num w:numId="13">
    <w:abstractNumId w:val="35"/>
  </w:num>
  <w:num w:numId="14">
    <w:abstractNumId w:val="40"/>
  </w:num>
  <w:num w:numId="15">
    <w:abstractNumId w:val="9"/>
  </w:num>
  <w:num w:numId="16">
    <w:abstractNumId w:val="42"/>
  </w:num>
  <w:num w:numId="17">
    <w:abstractNumId w:val="23"/>
  </w:num>
  <w:num w:numId="18">
    <w:abstractNumId w:val="34"/>
  </w:num>
  <w:num w:numId="19">
    <w:abstractNumId w:val="2"/>
  </w:num>
  <w:num w:numId="20">
    <w:abstractNumId w:val="4"/>
  </w:num>
  <w:num w:numId="21">
    <w:abstractNumId w:val="20"/>
  </w:num>
  <w:num w:numId="22">
    <w:abstractNumId w:val="28"/>
  </w:num>
  <w:num w:numId="23">
    <w:abstractNumId w:val="11"/>
  </w:num>
  <w:num w:numId="24">
    <w:abstractNumId w:val="0"/>
  </w:num>
  <w:num w:numId="25">
    <w:abstractNumId w:val="25"/>
  </w:num>
  <w:num w:numId="26">
    <w:abstractNumId w:val="18"/>
  </w:num>
  <w:num w:numId="27">
    <w:abstractNumId w:val="22"/>
  </w:num>
  <w:num w:numId="28">
    <w:abstractNumId w:val="31"/>
  </w:num>
  <w:num w:numId="29">
    <w:abstractNumId w:val="19"/>
  </w:num>
  <w:num w:numId="30">
    <w:abstractNumId w:val="33"/>
  </w:num>
  <w:num w:numId="31">
    <w:abstractNumId w:val="1"/>
  </w:num>
  <w:num w:numId="32">
    <w:abstractNumId w:val="7"/>
  </w:num>
  <w:num w:numId="33">
    <w:abstractNumId w:val="36"/>
  </w:num>
  <w:num w:numId="34">
    <w:abstractNumId w:val="30"/>
  </w:num>
  <w:num w:numId="35">
    <w:abstractNumId w:val="26"/>
  </w:num>
  <w:num w:numId="36">
    <w:abstractNumId w:val="14"/>
  </w:num>
  <w:num w:numId="37">
    <w:abstractNumId w:val="10"/>
  </w:num>
  <w:num w:numId="38">
    <w:abstractNumId w:val="16"/>
  </w:num>
  <w:num w:numId="39">
    <w:abstractNumId w:val="24"/>
  </w:num>
  <w:num w:numId="40">
    <w:abstractNumId w:val="5"/>
  </w:num>
  <w:num w:numId="41">
    <w:abstractNumId w:val="37"/>
  </w:num>
  <w:num w:numId="42">
    <w:abstractNumId w:val="6"/>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FB"/>
    <w:rsid w:val="00004A18"/>
    <w:rsid w:val="00022918"/>
    <w:rsid w:val="00022946"/>
    <w:rsid w:val="000447B5"/>
    <w:rsid w:val="00093CFC"/>
    <w:rsid w:val="000E681D"/>
    <w:rsid w:val="000F1C8D"/>
    <w:rsid w:val="001150EA"/>
    <w:rsid w:val="00126236"/>
    <w:rsid w:val="001846CE"/>
    <w:rsid w:val="001C7971"/>
    <w:rsid w:val="001D51F0"/>
    <w:rsid w:val="00202E25"/>
    <w:rsid w:val="00250A07"/>
    <w:rsid w:val="00280380"/>
    <w:rsid w:val="002B6DBA"/>
    <w:rsid w:val="002C25D8"/>
    <w:rsid w:val="002F696F"/>
    <w:rsid w:val="00314EE0"/>
    <w:rsid w:val="00317A5F"/>
    <w:rsid w:val="00395F93"/>
    <w:rsid w:val="003A1DE3"/>
    <w:rsid w:val="003A71E2"/>
    <w:rsid w:val="003A748F"/>
    <w:rsid w:val="003B2820"/>
    <w:rsid w:val="003D1B2E"/>
    <w:rsid w:val="003D5109"/>
    <w:rsid w:val="003F1709"/>
    <w:rsid w:val="004057AC"/>
    <w:rsid w:val="00417B83"/>
    <w:rsid w:val="0046745B"/>
    <w:rsid w:val="00470252"/>
    <w:rsid w:val="004B090B"/>
    <w:rsid w:val="004D5F5B"/>
    <w:rsid w:val="004F1653"/>
    <w:rsid w:val="005264AA"/>
    <w:rsid w:val="0053140F"/>
    <w:rsid w:val="00533226"/>
    <w:rsid w:val="005567ED"/>
    <w:rsid w:val="005734DF"/>
    <w:rsid w:val="0057367E"/>
    <w:rsid w:val="005B7315"/>
    <w:rsid w:val="005C3E14"/>
    <w:rsid w:val="005D04E6"/>
    <w:rsid w:val="005D3A8A"/>
    <w:rsid w:val="006273B7"/>
    <w:rsid w:val="00682C2D"/>
    <w:rsid w:val="006858BB"/>
    <w:rsid w:val="006872EF"/>
    <w:rsid w:val="006A46B6"/>
    <w:rsid w:val="006D6341"/>
    <w:rsid w:val="006E09EE"/>
    <w:rsid w:val="006E5B7D"/>
    <w:rsid w:val="007100C8"/>
    <w:rsid w:val="00761621"/>
    <w:rsid w:val="007715D1"/>
    <w:rsid w:val="00776440"/>
    <w:rsid w:val="00797D7F"/>
    <w:rsid w:val="007A6FB7"/>
    <w:rsid w:val="007D1EAC"/>
    <w:rsid w:val="007F65EE"/>
    <w:rsid w:val="008369E7"/>
    <w:rsid w:val="00850C7D"/>
    <w:rsid w:val="008B2BD4"/>
    <w:rsid w:val="008C5D2A"/>
    <w:rsid w:val="008C71E5"/>
    <w:rsid w:val="008E33A4"/>
    <w:rsid w:val="008F37B0"/>
    <w:rsid w:val="0090281D"/>
    <w:rsid w:val="00916727"/>
    <w:rsid w:val="00917F87"/>
    <w:rsid w:val="009206F2"/>
    <w:rsid w:val="00933244"/>
    <w:rsid w:val="00963F02"/>
    <w:rsid w:val="00964C9A"/>
    <w:rsid w:val="00984CC9"/>
    <w:rsid w:val="00993641"/>
    <w:rsid w:val="009A3125"/>
    <w:rsid w:val="009B2F10"/>
    <w:rsid w:val="009C7D09"/>
    <w:rsid w:val="009E2F69"/>
    <w:rsid w:val="009F03D0"/>
    <w:rsid w:val="00A11B5F"/>
    <w:rsid w:val="00A24BB6"/>
    <w:rsid w:val="00A540C0"/>
    <w:rsid w:val="00A66D7E"/>
    <w:rsid w:val="00AA59D4"/>
    <w:rsid w:val="00AE7E12"/>
    <w:rsid w:val="00B00712"/>
    <w:rsid w:val="00B01D05"/>
    <w:rsid w:val="00B12935"/>
    <w:rsid w:val="00B248D9"/>
    <w:rsid w:val="00B3104E"/>
    <w:rsid w:val="00B37CFB"/>
    <w:rsid w:val="00B53A52"/>
    <w:rsid w:val="00B72CDA"/>
    <w:rsid w:val="00B8695F"/>
    <w:rsid w:val="00B944D3"/>
    <w:rsid w:val="00BA5A9F"/>
    <w:rsid w:val="00BF15E2"/>
    <w:rsid w:val="00BF2F8D"/>
    <w:rsid w:val="00C21044"/>
    <w:rsid w:val="00C21412"/>
    <w:rsid w:val="00C22869"/>
    <w:rsid w:val="00C46E3B"/>
    <w:rsid w:val="00C50721"/>
    <w:rsid w:val="00C72AC6"/>
    <w:rsid w:val="00CB0F61"/>
    <w:rsid w:val="00CE1C6A"/>
    <w:rsid w:val="00CF4E17"/>
    <w:rsid w:val="00D429DD"/>
    <w:rsid w:val="00D43399"/>
    <w:rsid w:val="00D70CE7"/>
    <w:rsid w:val="00D73943"/>
    <w:rsid w:val="00D921D1"/>
    <w:rsid w:val="00DA60D9"/>
    <w:rsid w:val="00DA7AD3"/>
    <w:rsid w:val="00DF6DEE"/>
    <w:rsid w:val="00E00A73"/>
    <w:rsid w:val="00E35E3B"/>
    <w:rsid w:val="00E61F56"/>
    <w:rsid w:val="00E7122F"/>
    <w:rsid w:val="00E76A46"/>
    <w:rsid w:val="00EB368A"/>
    <w:rsid w:val="00ED5DF6"/>
    <w:rsid w:val="00EE438D"/>
    <w:rsid w:val="00EF7DE5"/>
    <w:rsid w:val="00F202E8"/>
    <w:rsid w:val="00F553BB"/>
    <w:rsid w:val="00F833E3"/>
    <w:rsid w:val="00F867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kern w:val="20"/>
        <w:sz w:val="18"/>
        <w:szCs w:val="18"/>
        <w:lang w:val="pl-PL"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7CFB"/>
    <w:rPr>
      <w:kern w:val="22"/>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B37CFB"/>
    <w:rPr>
      <w:b/>
      <w:bCs/>
    </w:rPr>
  </w:style>
  <w:style w:type="paragraph" w:customStyle="1" w:styleId="Default">
    <w:name w:val="Default"/>
    <w:rsid w:val="00B37CFB"/>
    <w:pPr>
      <w:autoSpaceDE w:val="0"/>
      <w:autoSpaceDN w:val="0"/>
      <w:adjustRightInd w:val="0"/>
      <w:spacing w:after="0"/>
      <w:jc w:val="left"/>
    </w:pPr>
    <w:rPr>
      <w:color w:val="000000"/>
      <w:kern w:val="0"/>
      <w:sz w:val="24"/>
      <w:szCs w:val="24"/>
    </w:rPr>
  </w:style>
  <w:style w:type="paragraph" w:styleId="NormalnyWeb">
    <w:name w:val="Normal (Web)"/>
    <w:basedOn w:val="Normalny"/>
    <w:uiPriority w:val="99"/>
    <w:unhideWhenUsed/>
    <w:rsid w:val="00B37CFB"/>
    <w:pPr>
      <w:spacing w:before="100" w:beforeAutospacing="1" w:after="100" w:afterAutospacing="1"/>
      <w:jc w:val="left"/>
    </w:pPr>
    <w:rPr>
      <w:rFonts w:ascii="Times New Roman" w:eastAsia="Times New Roman" w:hAnsi="Times New Roman" w:cs="Times New Roman"/>
      <w:kern w:val="0"/>
      <w:sz w:val="24"/>
      <w:szCs w:val="24"/>
      <w:lang w:eastAsia="pl-PL"/>
    </w:rPr>
  </w:style>
  <w:style w:type="character" w:styleId="Hipercze">
    <w:name w:val="Hyperlink"/>
    <w:basedOn w:val="Domylnaczcionkaakapitu"/>
    <w:uiPriority w:val="99"/>
    <w:unhideWhenUsed/>
    <w:rsid w:val="008B2BD4"/>
    <w:rPr>
      <w:color w:val="0000FF" w:themeColor="hyperlink"/>
      <w:u w:val="single"/>
    </w:rPr>
  </w:style>
  <w:style w:type="character" w:styleId="Odwoaniedokomentarza">
    <w:name w:val="annotation reference"/>
    <w:basedOn w:val="Domylnaczcionkaakapitu"/>
    <w:uiPriority w:val="99"/>
    <w:semiHidden/>
    <w:unhideWhenUsed/>
    <w:rsid w:val="00964C9A"/>
    <w:rPr>
      <w:sz w:val="16"/>
      <w:szCs w:val="16"/>
    </w:rPr>
  </w:style>
  <w:style w:type="paragraph" w:styleId="Tekstkomentarza">
    <w:name w:val="annotation text"/>
    <w:basedOn w:val="Normalny"/>
    <w:link w:val="TekstkomentarzaZnak"/>
    <w:uiPriority w:val="99"/>
    <w:semiHidden/>
    <w:unhideWhenUsed/>
    <w:rsid w:val="00964C9A"/>
    <w:rPr>
      <w:sz w:val="20"/>
      <w:szCs w:val="20"/>
    </w:rPr>
  </w:style>
  <w:style w:type="character" w:customStyle="1" w:styleId="TekstkomentarzaZnak">
    <w:name w:val="Tekst komentarza Znak"/>
    <w:basedOn w:val="Domylnaczcionkaakapitu"/>
    <w:link w:val="Tekstkomentarza"/>
    <w:uiPriority w:val="99"/>
    <w:semiHidden/>
    <w:rsid w:val="00964C9A"/>
    <w:rPr>
      <w:kern w:val="22"/>
      <w:sz w:val="20"/>
      <w:szCs w:val="20"/>
    </w:rPr>
  </w:style>
  <w:style w:type="paragraph" w:styleId="Tematkomentarza">
    <w:name w:val="annotation subject"/>
    <w:basedOn w:val="Tekstkomentarza"/>
    <w:next w:val="Tekstkomentarza"/>
    <w:link w:val="TematkomentarzaZnak"/>
    <w:uiPriority w:val="99"/>
    <w:semiHidden/>
    <w:unhideWhenUsed/>
    <w:rsid w:val="00964C9A"/>
    <w:rPr>
      <w:b/>
      <w:bCs/>
    </w:rPr>
  </w:style>
  <w:style w:type="character" w:customStyle="1" w:styleId="TematkomentarzaZnak">
    <w:name w:val="Temat komentarza Znak"/>
    <w:basedOn w:val="TekstkomentarzaZnak"/>
    <w:link w:val="Tematkomentarza"/>
    <w:uiPriority w:val="99"/>
    <w:semiHidden/>
    <w:rsid w:val="00964C9A"/>
    <w:rPr>
      <w:b/>
      <w:bCs/>
      <w:kern w:val="22"/>
      <w:sz w:val="20"/>
      <w:szCs w:val="20"/>
    </w:rPr>
  </w:style>
  <w:style w:type="paragraph" w:styleId="Poprawka">
    <w:name w:val="Revision"/>
    <w:hidden/>
    <w:uiPriority w:val="99"/>
    <w:semiHidden/>
    <w:rsid w:val="00964C9A"/>
    <w:pPr>
      <w:spacing w:after="0"/>
      <w:jc w:val="left"/>
    </w:pPr>
    <w:rPr>
      <w:kern w:val="22"/>
      <w:sz w:val="22"/>
      <w:szCs w:val="22"/>
    </w:rPr>
  </w:style>
  <w:style w:type="paragraph" w:styleId="Tekstdymka">
    <w:name w:val="Balloon Text"/>
    <w:basedOn w:val="Normalny"/>
    <w:link w:val="TekstdymkaZnak"/>
    <w:uiPriority w:val="99"/>
    <w:semiHidden/>
    <w:unhideWhenUsed/>
    <w:rsid w:val="00964C9A"/>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64C9A"/>
    <w:rPr>
      <w:rFonts w:ascii="Tahoma" w:hAnsi="Tahoma" w:cs="Tahoma"/>
      <w:kern w:val="22"/>
      <w:sz w:val="16"/>
      <w:szCs w:val="16"/>
    </w:rPr>
  </w:style>
  <w:style w:type="paragraph" w:styleId="Akapitzlist">
    <w:name w:val="List Paragraph"/>
    <w:basedOn w:val="Normalny"/>
    <w:uiPriority w:val="34"/>
    <w:qFormat/>
    <w:rsid w:val="00BF2F8D"/>
    <w:pPr>
      <w:ind w:left="720"/>
      <w:contextualSpacing/>
    </w:pPr>
  </w:style>
  <w:style w:type="paragraph" w:styleId="Tekstprzypisukocowego">
    <w:name w:val="endnote text"/>
    <w:basedOn w:val="Normalny"/>
    <w:link w:val="TekstprzypisukocowegoZnak"/>
    <w:uiPriority w:val="99"/>
    <w:semiHidden/>
    <w:unhideWhenUsed/>
    <w:rsid w:val="0047025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70252"/>
    <w:rPr>
      <w:kern w:val="22"/>
      <w:sz w:val="20"/>
      <w:szCs w:val="20"/>
    </w:rPr>
  </w:style>
  <w:style w:type="character" w:styleId="Odwoanieprzypisukocowego">
    <w:name w:val="endnote reference"/>
    <w:basedOn w:val="Domylnaczcionkaakapitu"/>
    <w:uiPriority w:val="99"/>
    <w:semiHidden/>
    <w:unhideWhenUsed/>
    <w:rsid w:val="00470252"/>
    <w:rPr>
      <w:vertAlign w:val="superscript"/>
    </w:rPr>
  </w:style>
  <w:style w:type="paragraph" w:styleId="Nagwek">
    <w:name w:val="header"/>
    <w:basedOn w:val="Normalny"/>
    <w:link w:val="NagwekZnak"/>
    <w:uiPriority w:val="99"/>
    <w:semiHidden/>
    <w:unhideWhenUsed/>
    <w:rsid w:val="00B12935"/>
    <w:pPr>
      <w:tabs>
        <w:tab w:val="center" w:pos="4536"/>
        <w:tab w:val="right" w:pos="9072"/>
      </w:tabs>
      <w:spacing w:after="0"/>
    </w:pPr>
  </w:style>
  <w:style w:type="character" w:customStyle="1" w:styleId="NagwekZnak">
    <w:name w:val="Nagłówek Znak"/>
    <w:basedOn w:val="Domylnaczcionkaakapitu"/>
    <w:link w:val="Nagwek"/>
    <w:uiPriority w:val="99"/>
    <w:semiHidden/>
    <w:rsid w:val="00B12935"/>
    <w:rPr>
      <w:kern w:val="22"/>
      <w:sz w:val="22"/>
      <w:szCs w:val="22"/>
    </w:rPr>
  </w:style>
  <w:style w:type="paragraph" w:styleId="Stopka">
    <w:name w:val="footer"/>
    <w:basedOn w:val="Normalny"/>
    <w:link w:val="StopkaZnak"/>
    <w:uiPriority w:val="99"/>
    <w:unhideWhenUsed/>
    <w:rsid w:val="00B12935"/>
    <w:pPr>
      <w:tabs>
        <w:tab w:val="center" w:pos="4536"/>
        <w:tab w:val="right" w:pos="9072"/>
      </w:tabs>
      <w:spacing w:after="0"/>
    </w:pPr>
  </w:style>
  <w:style w:type="character" w:customStyle="1" w:styleId="StopkaZnak">
    <w:name w:val="Stopka Znak"/>
    <w:basedOn w:val="Domylnaczcionkaakapitu"/>
    <w:link w:val="Stopka"/>
    <w:uiPriority w:val="99"/>
    <w:rsid w:val="00B12935"/>
    <w:rPr>
      <w:kern w:val="2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kern w:val="20"/>
        <w:sz w:val="18"/>
        <w:szCs w:val="18"/>
        <w:lang w:val="pl-PL"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7CFB"/>
    <w:rPr>
      <w:kern w:val="22"/>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B37CFB"/>
    <w:rPr>
      <w:b/>
      <w:bCs/>
    </w:rPr>
  </w:style>
  <w:style w:type="paragraph" w:customStyle="1" w:styleId="Default">
    <w:name w:val="Default"/>
    <w:rsid w:val="00B37CFB"/>
    <w:pPr>
      <w:autoSpaceDE w:val="0"/>
      <w:autoSpaceDN w:val="0"/>
      <w:adjustRightInd w:val="0"/>
      <w:spacing w:after="0"/>
      <w:jc w:val="left"/>
    </w:pPr>
    <w:rPr>
      <w:color w:val="000000"/>
      <w:kern w:val="0"/>
      <w:sz w:val="24"/>
      <w:szCs w:val="24"/>
    </w:rPr>
  </w:style>
  <w:style w:type="paragraph" w:styleId="NormalnyWeb">
    <w:name w:val="Normal (Web)"/>
    <w:basedOn w:val="Normalny"/>
    <w:uiPriority w:val="99"/>
    <w:unhideWhenUsed/>
    <w:rsid w:val="00B37CFB"/>
    <w:pPr>
      <w:spacing w:before="100" w:beforeAutospacing="1" w:after="100" w:afterAutospacing="1"/>
      <w:jc w:val="left"/>
    </w:pPr>
    <w:rPr>
      <w:rFonts w:ascii="Times New Roman" w:eastAsia="Times New Roman" w:hAnsi="Times New Roman" w:cs="Times New Roman"/>
      <w:kern w:val="0"/>
      <w:sz w:val="24"/>
      <w:szCs w:val="24"/>
      <w:lang w:eastAsia="pl-PL"/>
    </w:rPr>
  </w:style>
  <w:style w:type="character" w:styleId="Hipercze">
    <w:name w:val="Hyperlink"/>
    <w:basedOn w:val="Domylnaczcionkaakapitu"/>
    <w:uiPriority w:val="99"/>
    <w:unhideWhenUsed/>
    <w:rsid w:val="008B2BD4"/>
    <w:rPr>
      <w:color w:val="0000FF" w:themeColor="hyperlink"/>
      <w:u w:val="single"/>
    </w:rPr>
  </w:style>
  <w:style w:type="character" w:styleId="Odwoaniedokomentarza">
    <w:name w:val="annotation reference"/>
    <w:basedOn w:val="Domylnaczcionkaakapitu"/>
    <w:uiPriority w:val="99"/>
    <w:semiHidden/>
    <w:unhideWhenUsed/>
    <w:rsid w:val="00964C9A"/>
    <w:rPr>
      <w:sz w:val="16"/>
      <w:szCs w:val="16"/>
    </w:rPr>
  </w:style>
  <w:style w:type="paragraph" w:styleId="Tekstkomentarza">
    <w:name w:val="annotation text"/>
    <w:basedOn w:val="Normalny"/>
    <w:link w:val="TekstkomentarzaZnak"/>
    <w:uiPriority w:val="99"/>
    <w:semiHidden/>
    <w:unhideWhenUsed/>
    <w:rsid w:val="00964C9A"/>
    <w:rPr>
      <w:sz w:val="20"/>
      <w:szCs w:val="20"/>
    </w:rPr>
  </w:style>
  <w:style w:type="character" w:customStyle="1" w:styleId="TekstkomentarzaZnak">
    <w:name w:val="Tekst komentarza Znak"/>
    <w:basedOn w:val="Domylnaczcionkaakapitu"/>
    <w:link w:val="Tekstkomentarza"/>
    <w:uiPriority w:val="99"/>
    <w:semiHidden/>
    <w:rsid w:val="00964C9A"/>
    <w:rPr>
      <w:kern w:val="22"/>
      <w:sz w:val="20"/>
      <w:szCs w:val="20"/>
    </w:rPr>
  </w:style>
  <w:style w:type="paragraph" w:styleId="Tematkomentarza">
    <w:name w:val="annotation subject"/>
    <w:basedOn w:val="Tekstkomentarza"/>
    <w:next w:val="Tekstkomentarza"/>
    <w:link w:val="TematkomentarzaZnak"/>
    <w:uiPriority w:val="99"/>
    <w:semiHidden/>
    <w:unhideWhenUsed/>
    <w:rsid w:val="00964C9A"/>
    <w:rPr>
      <w:b/>
      <w:bCs/>
    </w:rPr>
  </w:style>
  <w:style w:type="character" w:customStyle="1" w:styleId="TematkomentarzaZnak">
    <w:name w:val="Temat komentarza Znak"/>
    <w:basedOn w:val="TekstkomentarzaZnak"/>
    <w:link w:val="Tematkomentarza"/>
    <w:uiPriority w:val="99"/>
    <w:semiHidden/>
    <w:rsid w:val="00964C9A"/>
    <w:rPr>
      <w:b/>
      <w:bCs/>
      <w:kern w:val="22"/>
      <w:sz w:val="20"/>
      <w:szCs w:val="20"/>
    </w:rPr>
  </w:style>
  <w:style w:type="paragraph" w:styleId="Poprawka">
    <w:name w:val="Revision"/>
    <w:hidden/>
    <w:uiPriority w:val="99"/>
    <w:semiHidden/>
    <w:rsid w:val="00964C9A"/>
    <w:pPr>
      <w:spacing w:after="0"/>
      <w:jc w:val="left"/>
    </w:pPr>
    <w:rPr>
      <w:kern w:val="22"/>
      <w:sz w:val="22"/>
      <w:szCs w:val="22"/>
    </w:rPr>
  </w:style>
  <w:style w:type="paragraph" w:styleId="Tekstdymka">
    <w:name w:val="Balloon Text"/>
    <w:basedOn w:val="Normalny"/>
    <w:link w:val="TekstdymkaZnak"/>
    <w:uiPriority w:val="99"/>
    <w:semiHidden/>
    <w:unhideWhenUsed/>
    <w:rsid w:val="00964C9A"/>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64C9A"/>
    <w:rPr>
      <w:rFonts w:ascii="Tahoma" w:hAnsi="Tahoma" w:cs="Tahoma"/>
      <w:kern w:val="22"/>
      <w:sz w:val="16"/>
      <w:szCs w:val="16"/>
    </w:rPr>
  </w:style>
  <w:style w:type="paragraph" w:styleId="Akapitzlist">
    <w:name w:val="List Paragraph"/>
    <w:basedOn w:val="Normalny"/>
    <w:uiPriority w:val="34"/>
    <w:qFormat/>
    <w:rsid w:val="00BF2F8D"/>
    <w:pPr>
      <w:ind w:left="720"/>
      <w:contextualSpacing/>
    </w:pPr>
  </w:style>
  <w:style w:type="paragraph" w:styleId="Tekstprzypisukocowego">
    <w:name w:val="endnote text"/>
    <w:basedOn w:val="Normalny"/>
    <w:link w:val="TekstprzypisukocowegoZnak"/>
    <w:uiPriority w:val="99"/>
    <w:semiHidden/>
    <w:unhideWhenUsed/>
    <w:rsid w:val="0047025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70252"/>
    <w:rPr>
      <w:kern w:val="22"/>
      <w:sz w:val="20"/>
      <w:szCs w:val="20"/>
    </w:rPr>
  </w:style>
  <w:style w:type="character" w:styleId="Odwoanieprzypisukocowego">
    <w:name w:val="endnote reference"/>
    <w:basedOn w:val="Domylnaczcionkaakapitu"/>
    <w:uiPriority w:val="99"/>
    <w:semiHidden/>
    <w:unhideWhenUsed/>
    <w:rsid w:val="00470252"/>
    <w:rPr>
      <w:vertAlign w:val="superscript"/>
    </w:rPr>
  </w:style>
  <w:style w:type="paragraph" w:styleId="Nagwek">
    <w:name w:val="header"/>
    <w:basedOn w:val="Normalny"/>
    <w:link w:val="NagwekZnak"/>
    <w:uiPriority w:val="99"/>
    <w:semiHidden/>
    <w:unhideWhenUsed/>
    <w:rsid w:val="00B12935"/>
    <w:pPr>
      <w:tabs>
        <w:tab w:val="center" w:pos="4536"/>
        <w:tab w:val="right" w:pos="9072"/>
      </w:tabs>
      <w:spacing w:after="0"/>
    </w:pPr>
  </w:style>
  <w:style w:type="character" w:customStyle="1" w:styleId="NagwekZnak">
    <w:name w:val="Nagłówek Znak"/>
    <w:basedOn w:val="Domylnaczcionkaakapitu"/>
    <w:link w:val="Nagwek"/>
    <w:uiPriority w:val="99"/>
    <w:semiHidden/>
    <w:rsid w:val="00B12935"/>
    <w:rPr>
      <w:kern w:val="22"/>
      <w:sz w:val="22"/>
      <w:szCs w:val="22"/>
    </w:rPr>
  </w:style>
  <w:style w:type="paragraph" w:styleId="Stopka">
    <w:name w:val="footer"/>
    <w:basedOn w:val="Normalny"/>
    <w:link w:val="StopkaZnak"/>
    <w:uiPriority w:val="99"/>
    <w:unhideWhenUsed/>
    <w:rsid w:val="00B12935"/>
    <w:pPr>
      <w:tabs>
        <w:tab w:val="center" w:pos="4536"/>
        <w:tab w:val="right" w:pos="9072"/>
      </w:tabs>
      <w:spacing w:after="0"/>
    </w:pPr>
  </w:style>
  <w:style w:type="character" w:customStyle="1" w:styleId="StopkaZnak">
    <w:name w:val="Stopka Znak"/>
    <w:basedOn w:val="Domylnaczcionkaakapitu"/>
    <w:link w:val="Stopka"/>
    <w:uiPriority w:val="99"/>
    <w:rsid w:val="00B12935"/>
    <w:rPr>
      <w:kern w:val="2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kbielsk.pl" TargetMode="External"/><Relationship Id="rId4" Type="http://schemas.microsoft.com/office/2007/relationships/stylesWithEffects" Target="stylesWithEffects.xml"/><Relationship Id="rId9" Type="http://schemas.openxmlformats.org/officeDocument/2006/relationships/hyperlink" Target="http://www.pkbiel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4FF6A-C2EE-4973-9D13-38E1126B8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3098</Words>
  <Characters>18593</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PK</Company>
  <LinksUpToDate>false</LinksUpToDate>
  <CharactersWithSpaces>21648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Daniel Trofimiuk</cp:lastModifiedBy>
  <cp:revision>8</cp:revision>
  <cp:lastPrinted>2017-08-01T08:09:00Z</cp:lastPrinted>
  <dcterms:created xsi:type="dcterms:W3CDTF">2016-11-28T05:48:00Z</dcterms:created>
  <dcterms:modified xsi:type="dcterms:W3CDTF">2017-08-01T08:40:00Z</dcterms:modified>
</cp:coreProperties>
</file>